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69405" w14:textId="77777777" w:rsidR="004E3507" w:rsidRPr="00BD1660" w:rsidRDefault="004E3507" w:rsidP="00D03066">
      <w:pPr>
        <w:spacing w:line="360" w:lineRule="auto"/>
        <w:jc w:val="center"/>
        <w:rPr>
          <w:rFonts w:ascii="Times New Roman" w:hAnsi="Times New Roman" w:cs="Times New Roman"/>
          <w:b/>
          <w:sz w:val="24"/>
          <w:szCs w:val="24"/>
        </w:rPr>
      </w:pPr>
    </w:p>
    <w:p w14:paraId="260AA87F" w14:textId="77777777" w:rsidR="004E3507" w:rsidRPr="00BD1660" w:rsidRDefault="004E3507" w:rsidP="00D03066">
      <w:pPr>
        <w:spacing w:line="360" w:lineRule="auto"/>
        <w:jc w:val="center"/>
        <w:rPr>
          <w:rFonts w:ascii="Times New Roman" w:hAnsi="Times New Roman" w:cs="Times New Roman"/>
          <w:b/>
          <w:sz w:val="24"/>
          <w:szCs w:val="24"/>
        </w:rPr>
      </w:pPr>
    </w:p>
    <w:p w14:paraId="44765A4C" w14:textId="77777777" w:rsidR="004E3507" w:rsidRPr="00BD1660" w:rsidRDefault="004E3507" w:rsidP="00D03066">
      <w:pPr>
        <w:spacing w:line="360" w:lineRule="auto"/>
        <w:jc w:val="center"/>
        <w:rPr>
          <w:rFonts w:ascii="Times New Roman" w:hAnsi="Times New Roman" w:cs="Times New Roman"/>
          <w:b/>
          <w:sz w:val="24"/>
          <w:szCs w:val="24"/>
        </w:rPr>
      </w:pPr>
    </w:p>
    <w:p w14:paraId="512E3069" w14:textId="77777777" w:rsidR="004E3507" w:rsidRPr="00BD1660" w:rsidRDefault="004E3507" w:rsidP="00D03066">
      <w:pPr>
        <w:spacing w:line="360" w:lineRule="auto"/>
        <w:jc w:val="center"/>
        <w:rPr>
          <w:rFonts w:ascii="Times New Roman" w:hAnsi="Times New Roman" w:cs="Times New Roman"/>
          <w:b/>
          <w:sz w:val="24"/>
          <w:szCs w:val="24"/>
        </w:rPr>
      </w:pPr>
    </w:p>
    <w:p w14:paraId="5C2F4625" w14:textId="77777777" w:rsidR="004E3507" w:rsidRPr="00BD1660" w:rsidRDefault="004E3507" w:rsidP="00D03066">
      <w:pPr>
        <w:spacing w:line="360" w:lineRule="auto"/>
        <w:jc w:val="center"/>
        <w:rPr>
          <w:rFonts w:ascii="Times New Roman" w:hAnsi="Times New Roman" w:cs="Times New Roman"/>
          <w:b/>
          <w:sz w:val="24"/>
          <w:szCs w:val="24"/>
        </w:rPr>
      </w:pPr>
    </w:p>
    <w:p w14:paraId="14AD8DB0" w14:textId="74041890" w:rsidR="00A862BD" w:rsidRPr="00BD1660" w:rsidRDefault="00A862BD" w:rsidP="00D03066">
      <w:pPr>
        <w:spacing w:line="360" w:lineRule="auto"/>
        <w:jc w:val="center"/>
        <w:rPr>
          <w:rFonts w:ascii="Times New Roman" w:hAnsi="Times New Roman" w:cs="Times New Roman"/>
          <w:b/>
          <w:sz w:val="32"/>
          <w:szCs w:val="32"/>
        </w:rPr>
      </w:pPr>
      <w:r w:rsidRPr="00BD1660">
        <w:rPr>
          <w:rFonts w:ascii="Times New Roman" w:hAnsi="Times New Roman" w:cs="Times New Roman"/>
          <w:b/>
          <w:sz w:val="32"/>
          <w:szCs w:val="32"/>
        </w:rPr>
        <w:t>Д</w:t>
      </w:r>
      <w:r w:rsidR="00784FDD" w:rsidRPr="00BD1660">
        <w:rPr>
          <w:rFonts w:ascii="Times New Roman" w:hAnsi="Times New Roman" w:cs="Times New Roman"/>
          <w:b/>
          <w:sz w:val="32"/>
          <w:szCs w:val="32"/>
        </w:rPr>
        <w:t xml:space="preserve"> </w:t>
      </w:r>
      <w:r w:rsidRPr="00BD1660">
        <w:rPr>
          <w:rFonts w:ascii="Times New Roman" w:hAnsi="Times New Roman" w:cs="Times New Roman"/>
          <w:b/>
          <w:sz w:val="32"/>
          <w:szCs w:val="32"/>
        </w:rPr>
        <w:t>О</w:t>
      </w:r>
      <w:r w:rsidR="00784FDD" w:rsidRPr="00BD1660">
        <w:rPr>
          <w:rFonts w:ascii="Times New Roman" w:hAnsi="Times New Roman" w:cs="Times New Roman"/>
          <w:b/>
          <w:sz w:val="32"/>
          <w:szCs w:val="32"/>
        </w:rPr>
        <w:t xml:space="preserve"> </w:t>
      </w:r>
      <w:r w:rsidRPr="00BD1660">
        <w:rPr>
          <w:rFonts w:ascii="Times New Roman" w:hAnsi="Times New Roman" w:cs="Times New Roman"/>
          <w:b/>
          <w:sz w:val="32"/>
          <w:szCs w:val="32"/>
        </w:rPr>
        <w:t>К</w:t>
      </w:r>
      <w:r w:rsidR="00784FDD" w:rsidRPr="00BD1660">
        <w:rPr>
          <w:rFonts w:ascii="Times New Roman" w:hAnsi="Times New Roman" w:cs="Times New Roman"/>
          <w:b/>
          <w:sz w:val="32"/>
          <w:szCs w:val="32"/>
        </w:rPr>
        <w:t xml:space="preserve"> </w:t>
      </w:r>
      <w:r w:rsidRPr="00BD1660">
        <w:rPr>
          <w:rFonts w:ascii="Times New Roman" w:hAnsi="Times New Roman" w:cs="Times New Roman"/>
          <w:b/>
          <w:sz w:val="32"/>
          <w:szCs w:val="32"/>
        </w:rPr>
        <w:t>Л</w:t>
      </w:r>
      <w:r w:rsidR="00784FDD" w:rsidRPr="00BD1660">
        <w:rPr>
          <w:rFonts w:ascii="Times New Roman" w:hAnsi="Times New Roman" w:cs="Times New Roman"/>
          <w:b/>
          <w:sz w:val="32"/>
          <w:szCs w:val="32"/>
        </w:rPr>
        <w:t xml:space="preserve"> </w:t>
      </w:r>
      <w:r w:rsidRPr="00BD1660">
        <w:rPr>
          <w:rFonts w:ascii="Times New Roman" w:hAnsi="Times New Roman" w:cs="Times New Roman"/>
          <w:b/>
          <w:sz w:val="32"/>
          <w:szCs w:val="32"/>
        </w:rPr>
        <w:t>А</w:t>
      </w:r>
      <w:r w:rsidR="00784FDD" w:rsidRPr="00BD1660">
        <w:rPr>
          <w:rFonts w:ascii="Times New Roman" w:hAnsi="Times New Roman" w:cs="Times New Roman"/>
          <w:b/>
          <w:sz w:val="32"/>
          <w:szCs w:val="32"/>
        </w:rPr>
        <w:t xml:space="preserve"> </w:t>
      </w:r>
      <w:r w:rsidRPr="00BD1660">
        <w:rPr>
          <w:rFonts w:ascii="Times New Roman" w:hAnsi="Times New Roman" w:cs="Times New Roman"/>
          <w:b/>
          <w:sz w:val="32"/>
          <w:szCs w:val="32"/>
        </w:rPr>
        <w:t>Д</w:t>
      </w:r>
    </w:p>
    <w:p w14:paraId="562408AD" w14:textId="02135E17" w:rsidR="00A862BD" w:rsidRPr="00BD1660" w:rsidRDefault="00D70E8B" w:rsidP="00D03066">
      <w:pPr>
        <w:spacing w:line="360" w:lineRule="auto"/>
        <w:jc w:val="center"/>
        <w:rPr>
          <w:rFonts w:ascii="Times New Roman" w:hAnsi="Times New Roman" w:cs="Times New Roman"/>
          <w:b/>
          <w:sz w:val="32"/>
          <w:szCs w:val="32"/>
        </w:rPr>
      </w:pPr>
      <w:r w:rsidRPr="00BD1660">
        <w:rPr>
          <w:rFonts w:ascii="Times New Roman" w:hAnsi="Times New Roman" w:cs="Times New Roman"/>
          <w:b/>
          <w:sz w:val="32"/>
          <w:szCs w:val="32"/>
        </w:rPr>
        <w:t>относно</w:t>
      </w:r>
      <w:r w:rsidR="00A862BD" w:rsidRPr="00BD1660">
        <w:rPr>
          <w:rFonts w:ascii="Times New Roman" w:hAnsi="Times New Roman" w:cs="Times New Roman"/>
          <w:b/>
          <w:sz w:val="32"/>
          <w:szCs w:val="32"/>
        </w:rPr>
        <w:t xml:space="preserve"> резултатите от извършена проверка и верификация на самооценката на </w:t>
      </w:r>
      <w:r w:rsidR="00BD1660" w:rsidRPr="00BD1660">
        <w:rPr>
          <w:rFonts w:ascii="Times New Roman" w:hAnsi="Times New Roman" w:cs="Times New Roman"/>
          <w:b/>
          <w:sz w:val="32"/>
          <w:szCs w:val="32"/>
        </w:rPr>
        <w:t>ОБЩИНА ТЕТЕВЕН</w:t>
      </w:r>
      <w:r w:rsidRPr="00BD1660">
        <w:rPr>
          <w:rFonts w:ascii="Times New Roman" w:hAnsi="Times New Roman" w:cs="Times New Roman"/>
          <w:b/>
          <w:sz w:val="32"/>
          <w:szCs w:val="32"/>
        </w:rPr>
        <w:t xml:space="preserve"> </w:t>
      </w:r>
      <w:r w:rsidR="00A862BD" w:rsidRPr="00BD1660">
        <w:rPr>
          <w:rFonts w:ascii="Times New Roman" w:hAnsi="Times New Roman" w:cs="Times New Roman"/>
          <w:b/>
          <w:sz w:val="32"/>
          <w:szCs w:val="32"/>
        </w:rPr>
        <w:t>за присъждане на Европейски етикет за иновации и добро управление на местно ниво на Съвета на Европа в Република България</w:t>
      </w:r>
    </w:p>
    <w:p w14:paraId="3F6DCBC2" w14:textId="77777777" w:rsidR="00C800E5" w:rsidRPr="00BD1660" w:rsidRDefault="00C800E5" w:rsidP="00D03066">
      <w:pPr>
        <w:spacing w:line="360" w:lineRule="auto"/>
        <w:rPr>
          <w:rFonts w:ascii="Times New Roman" w:hAnsi="Times New Roman" w:cs="Times New Roman"/>
          <w:b/>
          <w:sz w:val="24"/>
          <w:szCs w:val="24"/>
        </w:rPr>
      </w:pPr>
    </w:p>
    <w:p w14:paraId="722EB56E" w14:textId="77777777" w:rsidR="00716E77" w:rsidRPr="00BD1660" w:rsidRDefault="00716E77" w:rsidP="00D03066">
      <w:pPr>
        <w:spacing w:line="360" w:lineRule="auto"/>
        <w:rPr>
          <w:rFonts w:ascii="Times New Roman" w:hAnsi="Times New Roman" w:cs="Times New Roman"/>
          <w:b/>
          <w:sz w:val="24"/>
          <w:szCs w:val="24"/>
          <w:u w:val="single"/>
        </w:rPr>
      </w:pPr>
    </w:p>
    <w:p w14:paraId="2F95AB8D" w14:textId="77777777" w:rsidR="004E3507" w:rsidRPr="00BD1660" w:rsidRDefault="004E3507" w:rsidP="00D03066">
      <w:pPr>
        <w:spacing w:line="360" w:lineRule="auto"/>
        <w:rPr>
          <w:rFonts w:ascii="Times New Roman" w:hAnsi="Times New Roman" w:cs="Times New Roman"/>
          <w:b/>
          <w:sz w:val="24"/>
          <w:szCs w:val="24"/>
          <w:u w:val="single"/>
        </w:rPr>
      </w:pPr>
    </w:p>
    <w:p w14:paraId="706C0080" w14:textId="77777777" w:rsidR="004E3507" w:rsidRPr="00BD1660" w:rsidRDefault="004E3507" w:rsidP="00D03066">
      <w:pPr>
        <w:spacing w:line="360" w:lineRule="auto"/>
        <w:rPr>
          <w:rFonts w:ascii="Times New Roman" w:hAnsi="Times New Roman" w:cs="Times New Roman"/>
          <w:b/>
          <w:sz w:val="24"/>
          <w:szCs w:val="24"/>
          <w:u w:val="single"/>
        </w:rPr>
      </w:pPr>
    </w:p>
    <w:p w14:paraId="3E1979E5" w14:textId="77777777" w:rsidR="004E3507" w:rsidRPr="00BD1660" w:rsidRDefault="004E3507" w:rsidP="00D03066">
      <w:pPr>
        <w:spacing w:line="360" w:lineRule="auto"/>
        <w:rPr>
          <w:rFonts w:ascii="Times New Roman" w:hAnsi="Times New Roman" w:cs="Times New Roman"/>
          <w:b/>
          <w:sz w:val="24"/>
          <w:szCs w:val="24"/>
          <w:u w:val="single"/>
        </w:rPr>
      </w:pPr>
    </w:p>
    <w:p w14:paraId="53CD9A3B" w14:textId="77777777" w:rsidR="004E3507" w:rsidRPr="00BD1660" w:rsidRDefault="004E3507" w:rsidP="00D03066">
      <w:pPr>
        <w:spacing w:line="360" w:lineRule="auto"/>
        <w:rPr>
          <w:rFonts w:ascii="Times New Roman" w:hAnsi="Times New Roman" w:cs="Times New Roman"/>
          <w:b/>
          <w:sz w:val="24"/>
          <w:szCs w:val="24"/>
          <w:u w:val="single"/>
        </w:rPr>
      </w:pPr>
    </w:p>
    <w:p w14:paraId="29A8EBB9" w14:textId="77777777" w:rsidR="004E3507" w:rsidRPr="00BD1660" w:rsidRDefault="004E3507" w:rsidP="00D03066">
      <w:pPr>
        <w:spacing w:line="360" w:lineRule="auto"/>
        <w:rPr>
          <w:rFonts w:ascii="Times New Roman" w:hAnsi="Times New Roman" w:cs="Times New Roman"/>
          <w:b/>
          <w:sz w:val="24"/>
          <w:szCs w:val="24"/>
          <w:u w:val="single"/>
        </w:rPr>
      </w:pPr>
    </w:p>
    <w:p w14:paraId="396B0555" w14:textId="77777777" w:rsidR="004E3507" w:rsidRPr="00BD1660" w:rsidRDefault="004E3507" w:rsidP="00D03066">
      <w:pPr>
        <w:spacing w:line="360" w:lineRule="auto"/>
        <w:rPr>
          <w:rFonts w:ascii="Times New Roman" w:hAnsi="Times New Roman" w:cs="Times New Roman"/>
          <w:b/>
          <w:sz w:val="24"/>
          <w:szCs w:val="24"/>
          <w:u w:val="single"/>
        </w:rPr>
      </w:pPr>
    </w:p>
    <w:p w14:paraId="2627F877" w14:textId="77777777" w:rsidR="004E3507" w:rsidRPr="00BD1660" w:rsidRDefault="004E3507" w:rsidP="00D03066">
      <w:pPr>
        <w:spacing w:line="360" w:lineRule="auto"/>
        <w:rPr>
          <w:rFonts w:ascii="Times New Roman" w:hAnsi="Times New Roman" w:cs="Times New Roman"/>
          <w:b/>
          <w:sz w:val="24"/>
          <w:szCs w:val="24"/>
          <w:u w:val="single"/>
        </w:rPr>
      </w:pPr>
    </w:p>
    <w:p w14:paraId="66B64C97" w14:textId="77777777" w:rsidR="004E3507" w:rsidRPr="00BD1660" w:rsidRDefault="004E3507" w:rsidP="00D03066">
      <w:pPr>
        <w:spacing w:line="360" w:lineRule="auto"/>
        <w:rPr>
          <w:rFonts w:ascii="Times New Roman" w:hAnsi="Times New Roman" w:cs="Times New Roman"/>
          <w:b/>
          <w:sz w:val="24"/>
          <w:szCs w:val="24"/>
          <w:u w:val="single"/>
        </w:rPr>
      </w:pPr>
    </w:p>
    <w:p w14:paraId="2B5E9116" w14:textId="77777777" w:rsidR="004E3507" w:rsidRPr="00BD1660" w:rsidRDefault="004E3507" w:rsidP="00D03066">
      <w:pPr>
        <w:spacing w:line="360" w:lineRule="auto"/>
        <w:rPr>
          <w:rFonts w:ascii="Times New Roman" w:hAnsi="Times New Roman" w:cs="Times New Roman"/>
          <w:b/>
          <w:sz w:val="24"/>
          <w:szCs w:val="24"/>
          <w:u w:val="single"/>
        </w:rPr>
      </w:pPr>
    </w:p>
    <w:p w14:paraId="61E5BCDB" w14:textId="77777777" w:rsidR="004E3507" w:rsidRPr="00BD1660" w:rsidRDefault="004E3507" w:rsidP="00D03066">
      <w:pPr>
        <w:spacing w:line="360" w:lineRule="auto"/>
        <w:rPr>
          <w:rFonts w:ascii="Times New Roman" w:hAnsi="Times New Roman" w:cs="Times New Roman"/>
          <w:b/>
          <w:sz w:val="24"/>
          <w:szCs w:val="24"/>
          <w:u w:val="single"/>
        </w:rPr>
      </w:pPr>
    </w:p>
    <w:p w14:paraId="0135FF3A" w14:textId="77777777" w:rsidR="004E3507" w:rsidRPr="00BD1660" w:rsidRDefault="004E3507" w:rsidP="00D03066">
      <w:pPr>
        <w:spacing w:line="360" w:lineRule="auto"/>
        <w:rPr>
          <w:rFonts w:ascii="Times New Roman" w:hAnsi="Times New Roman" w:cs="Times New Roman"/>
          <w:b/>
          <w:sz w:val="24"/>
          <w:szCs w:val="24"/>
          <w:u w:val="single"/>
        </w:rPr>
      </w:pPr>
    </w:p>
    <w:p w14:paraId="321C43E0" w14:textId="566F48A0" w:rsidR="004E3507" w:rsidRPr="00BD1660" w:rsidRDefault="00BD1660" w:rsidP="00D03066">
      <w:pPr>
        <w:spacing w:line="360" w:lineRule="auto"/>
        <w:jc w:val="center"/>
        <w:rPr>
          <w:rFonts w:ascii="Times New Roman" w:hAnsi="Times New Roman" w:cs="Times New Roman"/>
          <w:bCs/>
          <w:sz w:val="24"/>
          <w:szCs w:val="24"/>
        </w:rPr>
      </w:pPr>
      <w:r w:rsidRPr="00BD1660">
        <w:rPr>
          <w:rFonts w:ascii="Times New Roman" w:hAnsi="Times New Roman" w:cs="Times New Roman"/>
          <w:bCs/>
          <w:sz w:val="24"/>
          <w:szCs w:val="24"/>
        </w:rPr>
        <w:t>Юни</w:t>
      </w:r>
      <w:r w:rsidR="004E3507" w:rsidRPr="00BD1660">
        <w:rPr>
          <w:rFonts w:ascii="Times New Roman" w:hAnsi="Times New Roman" w:cs="Times New Roman"/>
          <w:bCs/>
          <w:sz w:val="24"/>
          <w:szCs w:val="24"/>
        </w:rPr>
        <w:t>, 2025 г.</w:t>
      </w:r>
    </w:p>
    <w:p w14:paraId="11409C4F" w14:textId="339F2F6A" w:rsidR="004E3507" w:rsidRPr="00BD1660" w:rsidRDefault="004E3507" w:rsidP="00D03066">
      <w:pPr>
        <w:spacing w:line="360" w:lineRule="auto"/>
        <w:rPr>
          <w:rFonts w:ascii="Times New Roman" w:hAnsi="Times New Roman" w:cs="Times New Roman"/>
          <w:b/>
          <w:sz w:val="24"/>
          <w:szCs w:val="24"/>
          <w:u w:val="single"/>
        </w:rPr>
      </w:pPr>
    </w:p>
    <w:p w14:paraId="04F322A4" w14:textId="159A1D23" w:rsidR="00A862BD" w:rsidRPr="00BD1660" w:rsidRDefault="00A862BD" w:rsidP="00D03066">
      <w:pPr>
        <w:spacing w:line="360" w:lineRule="auto"/>
        <w:jc w:val="center"/>
        <w:rPr>
          <w:rFonts w:ascii="Times New Roman" w:hAnsi="Times New Roman" w:cs="Times New Roman"/>
          <w:b/>
          <w:sz w:val="24"/>
          <w:szCs w:val="24"/>
        </w:rPr>
      </w:pPr>
      <w:r w:rsidRPr="00BD1660">
        <w:rPr>
          <w:rFonts w:ascii="Times New Roman" w:hAnsi="Times New Roman" w:cs="Times New Roman"/>
          <w:b/>
          <w:sz w:val="32"/>
          <w:szCs w:val="32"/>
        </w:rPr>
        <w:t>СЪДЪРЖАНИЕ</w:t>
      </w:r>
    </w:p>
    <w:p w14:paraId="7E84B3C8" w14:textId="77777777" w:rsidR="00784FDD" w:rsidRPr="00BD1660" w:rsidRDefault="00784FDD" w:rsidP="00D03066">
      <w:pPr>
        <w:spacing w:line="360" w:lineRule="auto"/>
        <w:rPr>
          <w:rFonts w:ascii="Times New Roman" w:hAnsi="Times New Roman" w:cs="Times New Roman"/>
          <w:b/>
          <w:sz w:val="24"/>
          <w:szCs w:val="24"/>
          <w:u w:val="single"/>
        </w:rPr>
      </w:pPr>
    </w:p>
    <w:sdt>
      <w:sdtPr>
        <w:rPr>
          <w:rFonts w:ascii="Times New Roman" w:eastAsiaTheme="minorHAnsi" w:hAnsi="Times New Roman" w:cs="Times New Roman"/>
          <w:color w:val="auto"/>
          <w:sz w:val="24"/>
          <w:szCs w:val="24"/>
          <w:lang w:val="bg-BG"/>
        </w:rPr>
        <w:id w:val="2062742457"/>
        <w:docPartObj>
          <w:docPartGallery w:val="Table of Contents"/>
          <w:docPartUnique/>
        </w:docPartObj>
      </w:sdtPr>
      <w:sdtEndPr>
        <w:rPr>
          <w:b/>
          <w:bCs/>
        </w:rPr>
      </w:sdtEndPr>
      <w:sdtContent>
        <w:p w14:paraId="37665235" w14:textId="3DDACE36" w:rsidR="001000EB" w:rsidRPr="00BD1660" w:rsidRDefault="001000EB" w:rsidP="00D03066">
          <w:pPr>
            <w:pStyle w:val="TOCHeading"/>
            <w:spacing w:line="360" w:lineRule="auto"/>
            <w:rPr>
              <w:rFonts w:ascii="Times New Roman" w:hAnsi="Times New Roman" w:cs="Times New Roman"/>
              <w:sz w:val="24"/>
              <w:szCs w:val="24"/>
              <w:lang w:val="bg-BG"/>
            </w:rPr>
          </w:pPr>
        </w:p>
        <w:p w14:paraId="784460CE" w14:textId="1740B824" w:rsidR="00BD1660" w:rsidRPr="00BD1660" w:rsidRDefault="001000EB">
          <w:pPr>
            <w:pStyle w:val="TOC1"/>
            <w:tabs>
              <w:tab w:val="right" w:leader="dot" w:pos="9062"/>
            </w:tabs>
            <w:rPr>
              <w:rFonts w:ascii="Times New Roman" w:eastAsiaTheme="minorEastAsia" w:hAnsi="Times New Roman" w:cs="Times New Roman"/>
              <w:noProof/>
              <w:kern w:val="2"/>
              <w:sz w:val="24"/>
              <w:szCs w:val="24"/>
              <w:lang w:eastAsia="en-GB"/>
              <w14:ligatures w14:val="standardContextual"/>
            </w:rPr>
          </w:pPr>
          <w:r w:rsidRPr="00BD1660">
            <w:rPr>
              <w:rFonts w:ascii="Times New Roman" w:hAnsi="Times New Roman" w:cs="Times New Roman"/>
              <w:sz w:val="24"/>
              <w:szCs w:val="24"/>
            </w:rPr>
            <w:fldChar w:fldCharType="begin"/>
          </w:r>
          <w:r w:rsidRPr="00BD1660">
            <w:rPr>
              <w:rFonts w:ascii="Times New Roman" w:hAnsi="Times New Roman" w:cs="Times New Roman"/>
              <w:sz w:val="24"/>
              <w:szCs w:val="24"/>
            </w:rPr>
            <w:instrText xml:space="preserve"> TOC \o "1-3" \h \z \u </w:instrText>
          </w:r>
          <w:r w:rsidRPr="00BD1660">
            <w:rPr>
              <w:rFonts w:ascii="Times New Roman" w:hAnsi="Times New Roman" w:cs="Times New Roman"/>
              <w:sz w:val="24"/>
              <w:szCs w:val="24"/>
            </w:rPr>
            <w:fldChar w:fldCharType="separate"/>
          </w:r>
          <w:hyperlink w:anchor="_Toc201179444" w:history="1">
            <w:r w:rsidR="00BD1660" w:rsidRPr="00BD1660">
              <w:rPr>
                <w:rStyle w:val="Hyperlink"/>
                <w:rFonts w:ascii="Times New Roman" w:hAnsi="Times New Roman" w:cs="Times New Roman"/>
                <w:b/>
                <w:bCs/>
                <w:noProof/>
                <w:sz w:val="24"/>
                <w:szCs w:val="24"/>
              </w:rPr>
              <w:t>СПИСЪК НА СЪКРАЩЕНИЯТА</w:t>
            </w:r>
            <w:r w:rsidR="00BD1660" w:rsidRPr="00BD1660">
              <w:rPr>
                <w:rFonts w:ascii="Times New Roman" w:hAnsi="Times New Roman" w:cs="Times New Roman"/>
                <w:noProof/>
                <w:webHidden/>
                <w:sz w:val="24"/>
                <w:szCs w:val="24"/>
              </w:rPr>
              <w:tab/>
            </w:r>
            <w:r w:rsidR="00BD1660" w:rsidRPr="00BD1660">
              <w:rPr>
                <w:rFonts w:ascii="Times New Roman" w:hAnsi="Times New Roman" w:cs="Times New Roman"/>
                <w:noProof/>
                <w:webHidden/>
                <w:sz w:val="24"/>
                <w:szCs w:val="24"/>
              </w:rPr>
              <w:fldChar w:fldCharType="begin"/>
            </w:r>
            <w:r w:rsidR="00BD1660" w:rsidRPr="00BD1660">
              <w:rPr>
                <w:rFonts w:ascii="Times New Roman" w:hAnsi="Times New Roman" w:cs="Times New Roman"/>
                <w:noProof/>
                <w:webHidden/>
                <w:sz w:val="24"/>
                <w:szCs w:val="24"/>
              </w:rPr>
              <w:instrText xml:space="preserve"> PAGEREF _Toc201179444 \h </w:instrText>
            </w:r>
            <w:r w:rsidR="00BD1660" w:rsidRPr="00BD1660">
              <w:rPr>
                <w:rFonts w:ascii="Times New Roman" w:hAnsi="Times New Roman" w:cs="Times New Roman"/>
                <w:noProof/>
                <w:webHidden/>
                <w:sz w:val="24"/>
                <w:szCs w:val="24"/>
              </w:rPr>
            </w:r>
            <w:r w:rsidR="00BD1660" w:rsidRPr="00BD1660">
              <w:rPr>
                <w:rFonts w:ascii="Times New Roman" w:hAnsi="Times New Roman" w:cs="Times New Roman"/>
                <w:noProof/>
                <w:webHidden/>
                <w:sz w:val="24"/>
                <w:szCs w:val="24"/>
              </w:rPr>
              <w:fldChar w:fldCharType="separate"/>
            </w:r>
            <w:r w:rsidR="00BA74C5">
              <w:rPr>
                <w:rFonts w:ascii="Times New Roman" w:hAnsi="Times New Roman" w:cs="Times New Roman"/>
                <w:noProof/>
                <w:webHidden/>
                <w:sz w:val="24"/>
                <w:szCs w:val="24"/>
              </w:rPr>
              <w:t>3</w:t>
            </w:r>
            <w:r w:rsidR="00BD1660" w:rsidRPr="00BD1660">
              <w:rPr>
                <w:rFonts w:ascii="Times New Roman" w:hAnsi="Times New Roman" w:cs="Times New Roman"/>
                <w:noProof/>
                <w:webHidden/>
                <w:sz w:val="24"/>
                <w:szCs w:val="24"/>
              </w:rPr>
              <w:fldChar w:fldCharType="end"/>
            </w:r>
          </w:hyperlink>
        </w:p>
        <w:p w14:paraId="7242C242" w14:textId="57D4FD3B" w:rsidR="00BD1660" w:rsidRPr="00BD1660" w:rsidRDefault="00BD1660">
          <w:pPr>
            <w:pStyle w:val="TOC1"/>
            <w:tabs>
              <w:tab w:val="right" w:leader="dot" w:pos="9062"/>
            </w:tabs>
            <w:rPr>
              <w:rFonts w:ascii="Times New Roman" w:eastAsiaTheme="minorEastAsia" w:hAnsi="Times New Roman" w:cs="Times New Roman"/>
              <w:noProof/>
              <w:kern w:val="2"/>
              <w:sz w:val="24"/>
              <w:szCs w:val="24"/>
              <w:lang w:eastAsia="en-GB"/>
              <w14:ligatures w14:val="standardContextual"/>
            </w:rPr>
          </w:pPr>
          <w:hyperlink w:anchor="_Toc201179445" w:history="1">
            <w:r w:rsidRPr="00BD1660">
              <w:rPr>
                <w:rStyle w:val="Hyperlink"/>
                <w:rFonts w:ascii="Times New Roman" w:hAnsi="Times New Roman" w:cs="Times New Roman"/>
                <w:b/>
                <w:bCs/>
                <w:noProof/>
                <w:sz w:val="24"/>
                <w:szCs w:val="24"/>
              </w:rPr>
              <w:t>РЕЗЮМЕ</w:t>
            </w:r>
            <w:r w:rsidRPr="00BD1660">
              <w:rPr>
                <w:rFonts w:ascii="Times New Roman" w:hAnsi="Times New Roman" w:cs="Times New Roman"/>
                <w:noProof/>
                <w:webHidden/>
                <w:sz w:val="24"/>
                <w:szCs w:val="24"/>
              </w:rPr>
              <w:tab/>
            </w:r>
            <w:r w:rsidRPr="00BD1660">
              <w:rPr>
                <w:rFonts w:ascii="Times New Roman" w:hAnsi="Times New Roman" w:cs="Times New Roman"/>
                <w:noProof/>
                <w:webHidden/>
                <w:sz w:val="24"/>
                <w:szCs w:val="24"/>
              </w:rPr>
              <w:fldChar w:fldCharType="begin"/>
            </w:r>
            <w:r w:rsidRPr="00BD1660">
              <w:rPr>
                <w:rFonts w:ascii="Times New Roman" w:hAnsi="Times New Roman" w:cs="Times New Roman"/>
                <w:noProof/>
                <w:webHidden/>
                <w:sz w:val="24"/>
                <w:szCs w:val="24"/>
              </w:rPr>
              <w:instrText xml:space="preserve"> PAGEREF _Toc201179445 \h </w:instrText>
            </w:r>
            <w:r w:rsidRPr="00BD1660">
              <w:rPr>
                <w:rFonts w:ascii="Times New Roman" w:hAnsi="Times New Roman" w:cs="Times New Roman"/>
                <w:noProof/>
                <w:webHidden/>
                <w:sz w:val="24"/>
                <w:szCs w:val="24"/>
              </w:rPr>
            </w:r>
            <w:r w:rsidRPr="00BD1660">
              <w:rPr>
                <w:rFonts w:ascii="Times New Roman" w:hAnsi="Times New Roman" w:cs="Times New Roman"/>
                <w:noProof/>
                <w:webHidden/>
                <w:sz w:val="24"/>
                <w:szCs w:val="24"/>
              </w:rPr>
              <w:fldChar w:fldCharType="separate"/>
            </w:r>
            <w:r w:rsidR="00BA74C5">
              <w:rPr>
                <w:rFonts w:ascii="Times New Roman" w:hAnsi="Times New Roman" w:cs="Times New Roman"/>
                <w:noProof/>
                <w:webHidden/>
                <w:sz w:val="24"/>
                <w:szCs w:val="24"/>
              </w:rPr>
              <w:t>4</w:t>
            </w:r>
            <w:r w:rsidRPr="00BD1660">
              <w:rPr>
                <w:rFonts w:ascii="Times New Roman" w:hAnsi="Times New Roman" w:cs="Times New Roman"/>
                <w:noProof/>
                <w:webHidden/>
                <w:sz w:val="24"/>
                <w:szCs w:val="24"/>
              </w:rPr>
              <w:fldChar w:fldCharType="end"/>
            </w:r>
          </w:hyperlink>
        </w:p>
        <w:p w14:paraId="06234EE6" w14:textId="243684E3" w:rsidR="00BD1660" w:rsidRPr="00BD1660" w:rsidRDefault="00BD1660">
          <w:pPr>
            <w:pStyle w:val="TOC1"/>
            <w:tabs>
              <w:tab w:val="right" w:leader="dot" w:pos="9062"/>
            </w:tabs>
            <w:rPr>
              <w:rFonts w:ascii="Times New Roman" w:eastAsiaTheme="minorEastAsia" w:hAnsi="Times New Roman" w:cs="Times New Roman"/>
              <w:noProof/>
              <w:kern w:val="2"/>
              <w:sz w:val="24"/>
              <w:szCs w:val="24"/>
              <w:lang w:eastAsia="en-GB"/>
              <w14:ligatures w14:val="standardContextual"/>
            </w:rPr>
          </w:pPr>
          <w:hyperlink w:anchor="_Toc201179446" w:history="1">
            <w:r w:rsidRPr="00BD1660">
              <w:rPr>
                <w:rStyle w:val="Hyperlink"/>
                <w:rFonts w:ascii="Times New Roman" w:hAnsi="Times New Roman" w:cs="Times New Roman"/>
                <w:b/>
                <w:bCs/>
                <w:noProof/>
                <w:sz w:val="24"/>
                <w:szCs w:val="24"/>
              </w:rPr>
              <w:t>ВЪВЕДЕНИЕ</w:t>
            </w:r>
            <w:r w:rsidRPr="00BD1660">
              <w:rPr>
                <w:rFonts w:ascii="Times New Roman" w:hAnsi="Times New Roman" w:cs="Times New Roman"/>
                <w:noProof/>
                <w:webHidden/>
                <w:sz w:val="24"/>
                <w:szCs w:val="24"/>
              </w:rPr>
              <w:tab/>
            </w:r>
            <w:r w:rsidRPr="00BD1660">
              <w:rPr>
                <w:rFonts w:ascii="Times New Roman" w:hAnsi="Times New Roman" w:cs="Times New Roman"/>
                <w:noProof/>
                <w:webHidden/>
                <w:sz w:val="24"/>
                <w:szCs w:val="24"/>
              </w:rPr>
              <w:fldChar w:fldCharType="begin"/>
            </w:r>
            <w:r w:rsidRPr="00BD1660">
              <w:rPr>
                <w:rFonts w:ascii="Times New Roman" w:hAnsi="Times New Roman" w:cs="Times New Roman"/>
                <w:noProof/>
                <w:webHidden/>
                <w:sz w:val="24"/>
                <w:szCs w:val="24"/>
              </w:rPr>
              <w:instrText xml:space="preserve"> PAGEREF _Toc201179446 \h </w:instrText>
            </w:r>
            <w:r w:rsidRPr="00BD1660">
              <w:rPr>
                <w:rFonts w:ascii="Times New Roman" w:hAnsi="Times New Roman" w:cs="Times New Roman"/>
                <w:noProof/>
                <w:webHidden/>
                <w:sz w:val="24"/>
                <w:szCs w:val="24"/>
              </w:rPr>
            </w:r>
            <w:r w:rsidRPr="00BD1660">
              <w:rPr>
                <w:rFonts w:ascii="Times New Roman" w:hAnsi="Times New Roman" w:cs="Times New Roman"/>
                <w:noProof/>
                <w:webHidden/>
                <w:sz w:val="24"/>
                <w:szCs w:val="24"/>
              </w:rPr>
              <w:fldChar w:fldCharType="separate"/>
            </w:r>
            <w:r w:rsidR="00BA74C5">
              <w:rPr>
                <w:rFonts w:ascii="Times New Roman" w:hAnsi="Times New Roman" w:cs="Times New Roman"/>
                <w:noProof/>
                <w:webHidden/>
                <w:sz w:val="24"/>
                <w:szCs w:val="24"/>
              </w:rPr>
              <w:t>5</w:t>
            </w:r>
            <w:r w:rsidRPr="00BD1660">
              <w:rPr>
                <w:rFonts w:ascii="Times New Roman" w:hAnsi="Times New Roman" w:cs="Times New Roman"/>
                <w:noProof/>
                <w:webHidden/>
                <w:sz w:val="24"/>
                <w:szCs w:val="24"/>
              </w:rPr>
              <w:fldChar w:fldCharType="end"/>
            </w:r>
          </w:hyperlink>
        </w:p>
        <w:p w14:paraId="139676D8" w14:textId="5C970FF8" w:rsidR="00BD1660" w:rsidRPr="00BD1660" w:rsidRDefault="00BD1660">
          <w:pPr>
            <w:pStyle w:val="TOC1"/>
            <w:tabs>
              <w:tab w:val="right" w:leader="dot" w:pos="9062"/>
            </w:tabs>
            <w:rPr>
              <w:rFonts w:ascii="Times New Roman" w:eastAsiaTheme="minorEastAsia" w:hAnsi="Times New Roman" w:cs="Times New Roman"/>
              <w:noProof/>
              <w:kern w:val="2"/>
              <w:sz w:val="24"/>
              <w:szCs w:val="24"/>
              <w:lang w:eastAsia="en-GB"/>
              <w14:ligatures w14:val="standardContextual"/>
            </w:rPr>
          </w:pPr>
          <w:hyperlink w:anchor="_Toc201179447" w:history="1">
            <w:r w:rsidRPr="00BD1660">
              <w:rPr>
                <w:rStyle w:val="Hyperlink"/>
                <w:rFonts w:ascii="Times New Roman" w:hAnsi="Times New Roman" w:cs="Times New Roman"/>
                <w:b/>
                <w:bCs/>
                <w:noProof/>
                <w:sz w:val="24"/>
                <w:szCs w:val="24"/>
              </w:rPr>
              <w:t>I ОБХВАТ И ПОДХОД</w:t>
            </w:r>
            <w:r w:rsidRPr="00BD1660">
              <w:rPr>
                <w:rFonts w:ascii="Times New Roman" w:hAnsi="Times New Roman" w:cs="Times New Roman"/>
                <w:noProof/>
                <w:webHidden/>
                <w:sz w:val="24"/>
                <w:szCs w:val="24"/>
              </w:rPr>
              <w:tab/>
            </w:r>
            <w:r w:rsidRPr="00BD1660">
              <w:rPr>
                <w:rFonts w:ascii="Times New Roman" w:hAnsi="Times New Roman" w:cs="Times New Roman"/>
                <w:noProof/>
                <w:webHidden/>
                <w:sz w:val="24"/>
                <w:szCs w:val="24"/>
              </w:rPr>
              <w:fldChar w:fldCharType="begin"/>
            </w:r>
            <w:r w:rsidRPr="00BD1660">
              <w:rPr>
                <w:rFonts w:ascii="Times New Roman" w:hAnsi="Times New Roman" w:cs="Times New Roman"/>
                <w:noProof/>
                <w:webHidden/>
                <w:sz w:val="24"/>
                <w:szCs w:val="24"/>
              </w:rPr>
              <w:instrText xml:space="preserve"> PAGEREF _Toc201179447 \h </w:instrText>
            </w:r>
            <w:r w:rsidRPr="00BD1660">
              <w:rPr>
                <w:rFonts w:ascii="Times New Roman" w:hAnsi="Times New Roman" w:cs="Times New Roman"/>
                <w:noProof/>
                <w:webHidden/>
                <w:sz w:val="24"/>
                <w:szCs w:val="24"/>
              </w:rPr>
            </w:r>
            <w:r w:rsidRPr="00BD1660">
              <w:rPr>
                <w:rFonts w:ascii="Times New Roman" w:hAnsi="Times New Roman" w:cs="Times New Roman"/>
                <w:noProof/>
                <w:webHidden/>
                <w:sz w:val="24"/>
                <w:szCs w:val="24"/>
              </w:rPr>
              <w:fldChar w:fldCharType="separate"/>
            </w:r>
            <w:r w:rsidR="00BA74C5">
              <w:rPr>
                <w:rFonts w:ascii="Times New Roman" w:hAnsi="Times New Roman" w:cs="Times New Roman"/>
                <w:noProof/>
                <w:webHidden/>
                <w:sz w:val="24"/>
                <w:szCs w:val="24"/>
              </w:rPr>
              <w:t>6</w:t>
            </w:r>
            <w:r w:rsidRPr="00BD1660">
              <w:rPr>
                <w:rFonts w:ascii="Times New Roman" w:hAnsi="Times New Roman" w:cs="Times New Roman"/>
                <w:noProof/>
                <w:webHidden/>
                <w:sz w:val="24"/>
                <w:szCs w:val="24"/>
              </w:rPr>
              <w:fldChar w:fldCharType="end"/>
            </w:r>
          </w:hyperlink>
        </w:p>
        <w:p w14:paraId="0E59F32B" w14:textId="1963C4B9" w:rsidR="00BD1660" w:rsidRPr="00BD1660" w:rsidRDefault="00BD1660">
          <w:pPr>
            <w:pStyle w:val="TOC2"/>
            <w:tabs>
              <w:tab w:val="left" w:pos="720"/>
              <w:tab w:val="right" w:leader="dot" w:pos="9062"/>
            </w:tabs>
            <w:rPr>
              <w:rFonts w:ascii="Times New Roman" w:eastAsiaTheme="minorEastAsia" w:hAnsi="Times New Roman" w:cs="Times New Roman"/>
              <w:noProof/>
              <w:kern w:val="2"/>
              <w:sz w:val="24"/>
              <w:szCs w:val="24"/>
              <w:lang w:eastAsia="en-GB"/>
              <w14:ligatures w14:val="standardContextual"/>
            </w:rPr>
          </w:pPr>
          <w:hyperlink w:anchor="_Toc201179448" w:history="1">
            <w:r w:rsidRPr="00BD1660">
              <w:rPr>
                <w:rStyle w:val="Hyperlink"/>
                <w:rFonts w:ascii="Times New Roman" w:hAnsi="Times New Roman" w:cs="Times New Roman"/>
                <w:b/>
                <w:bCs/>
                <w:noProof/>
                <w:sz w:val="24"/>
                <w:szCs w:val="24"/>
              </w:rPr>
              <w:t>1.</w:t>
            </w:r>
            <w:r w:rsidRPr="00BD1660">
              <w:rPr>
                <w:rFonts w:ascii="Times New Roman" w:eastAsiaTheme="minorEastAsia" w:hAnsi="Times New Roman" w:cs="Times New Roman"/>
                <w:noProof/>
                <w:kern w:val="2"/>
                <w:sz w:val="24"/>
                <w:szCs w:val="24"/>
                <w:lang w:eastAsia="en-GB"/>
                <w14:ligatures w14:val="standardContextual"/>
              </w:rPr>
              <w:tab/>
            </w:r>
            <w:r w:rsidRPr="00BD1660">
              <w:rPr>
                <w:rStyle w:val="Hyperlink"/>
                <w:rFonts w:ascii="Times New Roman" w:hAnsi="Times New Roman" w:cs="Times New Roman"/>
                <w:b/>
                <w:bCs/>
                <w:noProof/>
                <w:sz w:val="24"/>
                <w:szCs w:val="24"/>
              </w:rPr>
              <w:t>Цели</w:t>
            </w:r>
            <w:r w:rsidRPr="00BD1660">
              <w:rPr>
                <w:rFonts w:ascii="Times New Roman" w:hAnsi="Times New Roman" w:cs="Times New Roman"/>
                <w:noProof/>
                <w:webHidden/>
                <w:sz w:val="24"/>
                <w:szCs w:val="24"/>
              </w:rPr>
              <w:tab/>
            </w:r>
            <w:r w:rsidRPr="00BD1660">
              <w:rPr>
                <w:rFonts w:ascii="Times New Roman" w:hAnsi="Times New Roman" w:cs="Times New Roman"/>
                <w:noProof/>
                <w:webHidden/>
                <w:sz w:val="24"/>
                <w:szCs w:val="24"/>
              </w:rPr>
              <w:fldChar w:fldCharType="begin"/>
            </w:r>
            <w:r w:rsidRPr="00BD1660">
              <w:rPr>
                <w:rFonts w:ascii="Times New Roman" w:hAnsi="Times New Roman" w:cs="Times New Roman"/>
                <w:noProof/>
                <w:webHidden/>
                <w:sz w:val="24"/>
                <w:szCs w:val="24"/>
              </w:rPr>
              <w:instrText xml:space="preserve"> PAGEREF _Toc201179448 \h </w:instrText>
            </w:r>
            <w:r w:rsidRPr="00BD1660">
              <w:rPr>
                <w:rFonts w:ascii="Times New Roman" w:hAnsi="Times New Roman" w:cs="Times New Roman"/>
                <w:noProof/>
                <w:webHidden/>
                <w:sz w:val="24"/>
                <w:szCs w:val="24"/>
              </w:rPr>
            </w:r>
            <w:r w:rsidRPr="00BD1660">
              <w:rPr>
                <w:rFonts w:ascii="Times New Roman" w:hAnsi="Times New Roman" w:cs="Times New Roman"/>
                <w:noProof/>
                <w:webHidden/>
                <w:sz w:val="24"/>
                <w:szCs w:val="24"/>
              </w:rPr>
              <w:fldChar w:fldCharType="separate"/>
            </w:r>
            <w:r w:rsidR="00BA74C5">
              <w:rPr>
                <w:rFonts w:ascii="Times New Roman" w:hAnsi="Times New Roman" w:cs="Times New Roman"/>
                <w:noProof/>
                <w:webHidden/>
                <w:sz w:val="24"/>
                <w:szCs w:val="24"/>
              </w:rPr>
              <w:t>6</w:t>
            </w:r>
            <w:r w:rsidRPr="00BD1660">
              <w:rPr>
                <w:rFonts w:ascii="Times New Roman" w:hAnsi="Times New Roman" w:cs="Times New Roman"/>
                <w:noProof/>
                <w:webHidden/>
                <w:sz w:val="24"/>
                <w:szCs w:val="24"/>
              </w:rPr>
              <w:fldChar w:fldCharType="end"/>
            </w:r>
          </w:hyperlink>
        </w:p>
        <w:p w14:paraId="2BD28307" w14:textId="7845BC53" w:rsidR="00BD1660" w:rsidRPr="00BD1660" w:rsidRDefault="00BD1660">
          <w:pPr>
            <w:pStyle w:val="TOC2"/>
            <w:tabs>
              <w:tab w:val="left" w:pos="720"/>
              <w:tab w:val="right" w:leader="dot" w:pos="9062"/>
            </w:tabs>
            <w:rPr>
              <w:rFonts w:ascii="Times New Roman" w:eastAsiaTheme="minorEastAsia" w:hAnsi="Times New Roman" w:cs="Times New Roman"/>
              <w:noProof/>
              <w:kern w:val="2"/>
              <w:sz w:val="24"/>
              <w:szCs w:val="24"/>
              <w:lang w:eastAsia="en-GB"/>
              <w14:ligatures w14:val="standardContextual"/>
            </w:rPr>
          </w:pPr>
          <w:hyperlink w:anchor="_Toc201179449" w:history="1">
            <w:r w:rsidRPr="00BD1660">
              <w:rPr>
                <w:rStyle w:val="Hyperlink"/>
                <w:rFonts w:ascii="Times New Roman" w:hAnsi="Times New Roman" w:cs="Times New Roman"/>
                <w:b/>
                <w:bCs/>
                <w:noProof/>
                <w:sz w:val="24"/>
                <w:szCs w:val="24"/>
              </w:rPr>
              <w:t>2.</w:t>
            </w:r>
            <w:r w:rsidRPr="00BD1660">
              <w:rPr>
                <w:rFonts w:ascii="Times New Roman" w:eastAsiaTheme="minorEastAsia" w:hAnsi="Times New Roman" w:cs="Times New Roman"/>
                <w:noProof/>
                <w:kern w:val="2"/>
                <w:sz w:val="24"/>
                <w:szCs w:val="24"/>
                <w:lang w:eastAsia="en-GB"/>
                <w14:ligatures w14:val="standardContextual"/>
              </w:rPr>
              <w:tab/>
            </w:r>
            <w:r w:rsidRPr="00BD1660">
              <w:rPr>
                <w:rStyle w:val="Hyperlink"/>
                <w:rFonts w:ascii="Times New Roman" w:hAnsi="Times New Roman" w:cs="Times New Roman"/>
                <w:b/>
                <w:bCs/>
                <w:noProof/>
                <w:sz w:val="24"/>
                <w:szCs w:val="24"/>
              </w:rPr>
              <w:t>Обхват на проверката</w:t>
            </w:r>
            <w:r w:rsidRPr="00BD1660">
              <w:rPr>
                <w:rFonts w:ascii="Times New Roman" w:hAnsi="Times New Roman" w:cs="Times New Roman"/>
                <w:noProof/>
                <w:webHidden/>
                <w:sz w:val="24"/>
                <w:szCs w:val="24"/>
              </w:rPr>
              <w:tab/>
            </w:r>
            <w:r w:rsidRPr="00BD1660">
              <w:rPr>
                <w:rFonts w:ascii="Times New Roman" w:hAnsi="Times New Roman" w:cs="Times New Roman"/>
                <w:noProof/>
                <w:webHidden/>
                <w:sz w:val="24"/>
                <w:szCs w:val="24"/>
              </w:rPr>
              <w:fldChar w:fldCharType="begin"/>
            </w:r>
            <w:r w:rsidRPr="00BD1660">
              <w:rPr>
                <w:rFonts w:ascii="Times New Roman" w:hAnsi="Times New Roman" w:cs="Times New Roman"/>
                <w:noProof/>
                <w:webHidden/>
                <w:sz w:val="24"/>
                <w:szCs w:val="24"/>
              </w:rPr>
              <w:instrText xml:space="preserve"> PAGEREF _Toc201179449 \h </w:instrText>
            </w:r>
            <w:r w:rsidRPr="00BD1660">
              <w:rPr>
                <w:rFonts w:ascii="Times New Roman" w:hAnsi="Times New Roman" w:cs="Times New Roman"/>
                <w:noProof/>
                <w:webHidden/>
                <w:sz w:val="24"/>
                <w:szCs w:val="24"/>
              </w:rPr>
            </w:r>
            <w:r w:rsidRPr="00BD1660">
              <w:rPr>
                <w:rFonts w:ascii="Times New Roman" w:hAnsi="Times New Roman" w:cs="Times New Roman"/>
                <w:noProof/>
                <w:webHidden/>
                <w:sz w:val="24"/>
                <w:szCs w:val="24"/>
              </w:rPr>
              <w:fldChar w:fldCharType="separate"/>
            </w:r>
            <w:r w:rsidR="00BA74C5">
              <w:rPr>
                <w:rFonts w:ascii="Times New Roman" w:hAnsi="Times New Roman" w:cs="Times New Roman"/>
                <w:noProof/>
                <w:webHidden/>
                <w:sz w:val="24"/>
                <w:szCs w:val="24"/>
              </w:rPr>
              <w:t>6</w:t>
            </w:r>
            <w:r w:rsidRPr="00BD1660">
              <w:rPr>
                <w:rFonts w:ascii="Times New Roman" w:hAnsi="Times New Roman" w:cs="Times New Roman"/>
                <w:noProof/>
                <w:webHidden/>
                <w:sz w:val="24"/>
                <w:szCs w:val="24"/>
              </w:rPr>
              <w:fldChar w:fldCharType="end"/>
            </w:r>
          </w:hyperlink>
        </w:p>
        <w:p w14:paraId="45F9652E" w14:textId="16F41081" w:rsidR="00BD1660" w:rsidRPr="00BD1660" w:rsidRDefault="00BD1660">
          <w:pPr>
            <w:pStyle w:val="TOC2"/>
            <w:tabs>
              <w:tab w:val="left" w:pos="720"/>
              <w:tab w:val="right" w:leader="dot" w:pos="9062"/>
            </w:tabs>
            <w:rPr>
              <w:rFonts w:ascii="Times New Roman" w:eastAsiaTheme="minorEastAsia" w:hAnsi="Times New Roman" w:cs="Times New Roman"/>
              <w:noProof/>
              <w:kern w:val="2"/>
              <w:sz w:val="24"/>
              <w:szCs w:val="24"/>
              <w:lang w:eastAsia="en-GB"/>
              <w14:ligatures w14:val="standardContextual"/>
            </w:rPr>
          </w:pPr>
          <w:hyperlink w:anchor="_Toc201179450" w:history="1">
            <w:r w:rsidRPr="00BD1660">
              <w:rPr>
                <w:rStyle w:val="Hyperlink"/>
                <w:rFonts w:ascii="Times New Roman" w:hAnsi="Times New Roman" w:cs="Times New Roman"/>
                <w:b/>
                <w:bCs/>
                <w:noProof/>
                <w:sz w:val="24"/>
                <w:szCs w:val="24"/>
              </w:rPr>
              <w:t>3.</w:t>
            </w:r>
            <w:r w:rsidRPr="00BD1660">
              <w:rPr>
                <w:rFonts w:ascii="Times New Roman" w:eastAsiaTheme="minorEastAsia" w:hAnsi="Times New Roman" w:cs="Times New Roman"/>
                <w:noProof/>
                <w:kern w:val="2"/>
                <w:sz w:val="24"/>
                <w:szCs w:val="24"/>
                <w:lang w:eastAsia="en-GB"/>
                <w14:ligatures w14:val="standardContextual"/>
              </w:rPr>
              <w:tab/>
            </w:r>
            <w:r w:rsidRPr="00BD1660">
              <w:rPr>
                <w:rStyle w:val="Hyperlink"/>
                <w:rFonts w:ascii="Times New Roman" w:hAnsi="Times New Roman" w:cs="Times New Roman"/>
                <w:b/>
                <w:bCs/>
                <w:noProof/>
                <w:sz w:val="24"/>
                <w:szCs w:val="24"/>
              </w:rPr>
              <w:t>Използвана методология за извършване на проверка и верификация.</w:t>
            </w:r>
            <w:r w:rsidRPr="00BD1660">
              <w:rPr>
                <w:rFonts w:ascii="Times New Roman" w:hAnsi="Times New Roman" w:cs="Times New Roman"/>
                <w:noProof/>
                <w:webHidden/>
                <w:sz w:val="24"/>
                <w:szCs w:val="24"/>
              </w:rPr>
              <w:tab/>
            </w:r>
            <w:r w:rsidRPr="00BD1660">
              <w:rPr>
                <w:rFonts w:ascii="Times New Roman" w:hAnsi="Times New Roman" w:cs="Times New Roman"/>
                <w:noProof/>
                <w:webHidden/>
                <w:sz w:val="24"/>
                <w:szCs w:val="24"/>
              </w:rPr>
              <w:fldChar w:fldCharType="begin"/>
            </w:r>
            <w:r w:rsidRPr="00BD1660">
              <w:rPr>
                <w:rFonts w:ascii="Times New Roman" w:hAnsi="Times New Roman" w:cs="Times New Roman"/>
                <w:noProof/>
                <w:webHidden/>
                <w:sz w:val="24"/>
                <w:szCs w:val="24"/>
              </w:rPr>
              <w:instrText xml:space="preserve"> PAGEREF _Toc201179450 \h </w:instrText>
            </w:r>
            <w:r w:rsidRPr="00BD1660">
              <w:rPr>
                <w:rFonts w:ascii="Times New Roman" w:hAnsi="Times New Roman" w:cs="Times New Roman"/>
                <w:noProof/>
                <w:webHidden/>
                <w:sz w:val="24"/>
                <w:szCs w:val="24"/>
              </w:rPr>
            </w:r>
            <w:r w:rsidRPr="00BD1660">
              <w:rPr>
                <w:rFonts w:ascii="Times New Roman" w:hAnsi="Times New Roman" w:cs="Times New Roman"/>
                <w:noProof/>
                <w:webHidden/>
                <w:sz w:val="24"/>
                <w:szCs w:val="24"/>
              </w:rPr>
              <w:fldChar w:fldCharType="separate"/>
            </w:r>
            <w:r w:rsidR="00BA74C5">
              <w:rPr>
                <w:rFonts w:ascii="Times New Roman" w:hAnsi="Times New Roman" w:cs="Times New Roman"/>
                <w:noProof/>
                <w:webHidden/>
                <w:sz w:val="24"/>
                <w:szCs w:val="24"/>
              </w:rPr>
              <w:t>6</w:t>
            </w:r>
            <w:r w:rsidRPr="00BD1660">
              <w:rPr>
                <w:rFonts w:ascii="Times New Roman" w:hAnsi="Times New Roman" w:cs="Times New Roman"/>
                <w:noProof/>
                <w:webHidden/>
                <w:sz w:val="24"/>
                <w:szCs w:val="24"/>
              </w:rPr>
              <w:fldChar w:fldCharType="end"/>
            </w:r>
          </w:hyperlink>
        </w:p>
        <w:p w14:paraId="0BAB740D" w14:textId="4DF99C61" w:rsidR="00BD1660" w:rsidRPr="00BD1660" w:rsidRDefault="00BD1660">
          <w:pPr>
            <w:pStyle w:val="TOC2"/>
            <w:tabs>
              <w:tab w:val="right" w:leader="dot" w:pos="9062"/>
            </w:tabs>
            <w:rPr>
              <w:rFonts w:ascii="Times New Roman" w:eastAsiaTheme="minorEastAsia" w:hAnsi="Times New Roman" w:cs="Times New Roman"/>
              <w:noProof/>
              <w:kern w:val="2"/>
              <w:sz w:val="24"/>
              <w:szCs w:val="24"/>
              <w:lang w:eastAsia="en-GB"/>
              <w14:ligatures w14:val="standardContextual"/>
            </w:rPr>
          </w:pPr>
          <w:hyperlink w:anchor="_Toc201179451" w:history="1">
            <w:r w:rsidRPr="00BD1660">
              <w:rPr>
                <w:rStyle w:val="Hyperlink"/>
                <w:rFonts w:ascii="Times New Roman" w:hAnsi="Times New Roman" w:cs="Times New Roman"/>
                <w:b/>
                <w:bCs/>
                <w:noProof/>
                <w:sz w:val="24"/>
                <w:szCs w:val="24"/>
              </w:rPr>
              <w:t>Методи за събиране и анализ на допълнителна информация</w:t>
            </w:r>
            <w:r w:rsidRPr="00BD1660">
              <w:rPr>
                <w:rFonts w:ascii="Times New Roman" w:hAnsi="Times New Roman" w:cs="Times New Roman"/>
                <w:noProof/>
                <w:webHidden/>
                <w:sz w:val="24"/>
                <w:szCs w:val="24"/>
              </w:rPr>
              <w:tab/>
            </w:r>
            <w:r w:rsidRPr="00BD1660">
              <w:rPr>
                <w:rFonts w:ascii="Times New Roman" w:hAnsi="Times New Roman" w:cs="Times New Roman"/>
                <w:noProof/>
                <w:webHidden/>
                <w:sz w:val="24"/>
                <w:szCs w:val="24"/>
              </w:rPr>
              <w:fldChar w:fldCharType="begin"/>
            </w:r>
            <w:r w:rsidRPr="00BD1660">
              <w:rPr>
                <w:rFonts w:ascii="Times New Roman" w:hAnsi="Times New Roman" w:cs="Times New Roman"/>
                <w:noProof/>
                <w:webHidden/>
                <w:sz w:val="24"/>
                <w:szCs w:val="24"/>
              </w:rPr>
              <w:instrText xml:space="preserve"> PAGEREF _Toc201179451 \h </w:instrText>
            </w:r>
            <w:r w:rsidRPr="00BD1660">
              <w:rPr>
                <w:rFonts w:ascii="Times New Roman" w:hAnsi="Times New Roman" w:cs="Times New Roman"/>
                <w:noProof/>
                <w:webHidden/>
                <w:sz w:val="24"/>
                <w:szCs w:val="24"/>
              </w:rPr>
            </w:r>
            <w:r w:rsidRPr="00BD1660">
              <w:rPr>
                <w:rFonts w:ascii="Times New Roman" w:hAnsi="Times New Roman" w:cs="Times New Roman"/>
                <w:noProof/>
                <w:webHidden/>
                <w:sz w:val="24"/>
                <w:szCs w:val="24"/>
              </w:rPr>
              <w:fldChar w:fldCharType="separate"/>
            </w:r>
            <w:r w:rsidR="00BA74C5">
              <w:rPr>
                <w:rFonts w:ascii="Times New Roman" w:hAnsi="Times New Roman" w:cs="Times New Roman"/>
                <w:noProof/>
                <w:webHidden/>
                <w:sz w:val="24"/>
                <w:szCs w:val="24"/>
              </w:rPr>
              <w:t>6</w:t>
            </w:r>
            <w:r w:rsidRPr="00BD1660">
              <w:rPr>
                <w:rFonts w:ascii="Times New Roman" w:hAnsi="Times New Roman" w:cs="Times New Roman"/>
                <w:noProof/>
                <w:webHidden/>
                <w:sz w:val="24"/>
                <w:szCs w:val="24"/>
              </w:rPr>
              <w:fldChar w:fldCharType="end"/>
            </w:r>
          </w:hyperlink>
        </w:p>
        <w:p w14:paraId="4B8FBE22" w14:textId="15F711DC" w:rsidR="00BD1660" w:rsidRPr="00BD1660" w:rsidRDefault="00BD1660">
          <w:pPr>
            <w:pStyle w:val="TOC2"/>
            <w:tabs>
              <w:tab w:val="left" w:pos="720"/>
              <w:tab w:val="right" w:leader="dot" w:pos="9062"/>
            </w:tabs>
            <w:rPr>
              <w:rFonts w:ascii="Times New Roman" w:eastAsiaTheme="minorEastAsia" w:hAnsi="Times New Roman" w:cs="Times New Roman"/>
              <w:noProof/>
              <w:kern w:val="2"/>
              <w:sz w:val="24"/>
              <w:szCs w:val="24"/>
              <w:lang w:eastAsia="en-GB"/>
              <w14:ligatures w14:val="standardContextual"/>
            </w:rPr>
          </w:pPr>
          <w:hyperlink w:anchor="_Toc201179452" w:history="1">
            <w:r w:rsidRPr="00BD1660">
              <w:rPr>
                <w:rStyle w:val="Hyperlink"/>
                <w:rFonts w:ascii="Times New Roman" w:hAnsi="Times New Roman" w:cs="Times New Roman"/>
                <w:b/>
                <w:bCs/>
                <w:noProof/>
                <w:sz w:val="24"/>
                <w:szCs w:val="24"/>
              </w:rPr>
              <w:t>4.</w:t>
            </w:r>
            <w:r w:rsidRPr="00BD1660">
              <w:rPr>
                <w:rFonts w:ascii="Times New Roman" w:eastAsiaTheme="minorEastAsia" w:hAnsi="Times New Roman" w:cs="Times New Roman"/>
                <w:noProof/>
                <w:kern w:val="2"/>
                <w:sz w:val="24"/>
                <w:szCs w:val="24"/>
                <w:lang w:eastAsia="en-GB"/>
                <w14:ligatures w14:val="standardContextual"/>
              </w:rPr>
              <w:tab/>
            </w:r>
            <w:r w:rsidRPr="00BD1660">
              <w:rPr>
                <w:rStyle w:val="Hyperlink"/>
                <w:rFonts w:ascii="Times New Roman" w:hAnsi="Times New Roman" w:cs="Times New Roman"/>
                <w:b/>
                <w:bCs/>
                <w:noProof/>
                <w:sz w:val="24"/>
                <w:szCs w:val="24"/>
              </w:rPr>
              <w:t>Критерии</w:t>
            </w:r>
            <w:r w:rsidRPr="00BD1660">
              <w:rPr>
                <w:rFonts w:ascii="Times New Roman" w:hAnsi="Times New Roman" w:cs="Times New Roman"/>
                <w:noProof/>
                <w:webHidden/>
                <w:sz w:val="24"/>
                <w:szCs w:val="24"/>
              </w:rPr>
              <w:tab/>
            </w:r>
            <w:r w:rsidRPr="00BD1660">
              <w:rPr>
                <w:rFonts w:ascii="Times New Roman" w:hAnsi="Times New Roman" w:cs="Times New Roman"/>
                <w:noProof/>
                <w:webHidden/>
                <w:sz w:val="24"/>
                <w:szCs w:val="24"/>
              </w:rPr>
              <w:fldChar w:fldCharType="begin"/>
            </w:r>
            <w:r w:rsidRPr="00BD1660">
              <w:rPr>
                <w:rFonts w:ascii="Times New Roman" w:hAnsi="Times New Roman" w:cs="Times New Roman"/>
                <w:noProof/>
                <w:webHidden/>
                <w:sz w:val="24"/>
                <w:szCs w:val="24"/>
              </w:rPr>
              <w:instrText xml:space="preserve"> PAGEREF _Toc201179452 \h </w:instrText>
            </w:r>
            <w:r w:rsidRPr="00BD1660">
              <w:rPr>
                <w:rFonts w:ascii="Times New Roman" w:hAnsi="Times New Roman" w:cs="Times New Roman"/>
                <w:noProof/>
                <w:webHidden/>
                <w:sz w:val="24"/>
                <w:szCs w:val="24"/>
              </w:rPr>
            </w:r>
            <w:r w:rsidRPr="00BD1660">
              <w:rPr>
                <w:rFonts w:ascii="Times New Roman" w:hAnsi="Times New Roman" w:cs="Times New Roman"/>
                <w:noProof/>
                <w:webHidden/>
                <w:sz w:val="24"/>
                <w:szCs w:val="24"/>
              </w:rPr>
              <w:fldChar w:fldCharType="separate"/>
            </w:r>
            <w:r w:rsidR="00BA74C5">
              <w:rPr>
                <w:rFonts w:ascii="Times New Roman" w:hAnsi="Times New Roman" w:cs="Times New Roman"/>
                <w:noProof/>
                <w:webHidden/>
                <w:sz w:val="24"/>
                <w:szCs w:val="24"/>
              </w:rPr>
              <w:t>6</w:t>
            </w:r>
            <w:r w:rsidRPr="00BD1660">
              <w:rPr>
                <w:rFonts w:ascii="Times New Roman" w:hAnsi="Times New Roman" w:cs="Times New Roman"/>
                <w:noProof/>
                <w:webHidden/>
                <w:sz w:val="24"/>
                <w:szCs w:val="24"/>
              </w:rPr>
              <w:fldChar w:fldCharType="end"/>
            </w:r>
          </w:hyperlink>
        </w:p>
        <w:p w14:paraId="647E0D05" w14:textId="516230FC" w:rsidR="00BD1660" w:rsidRPr="00BD1660" w:rsidRDefault="00BD1660">
          <w:pPr>
            <w:pStyle w:val="TOC1"/>
            <w:tabs>
              <w:tab w:val="right" w:leader="dot" w:pos="9062"/>
            </w:tabs>
            <w:rPr>
              <w:rFonts w:ascii="Times New Roman" w:eastAsiaTheme="minorEastAsia" w:hAnsi="Times New Roman" w:cs="Times New Roman"/>
              <w:noProof/>
              <w:kern w:val="2"/>
              <w:sz w:val="24"/>
              <w:szCs w:val="24"/>
              <w:lang w:eastAsia="en-GB"/>
              <w14:ligatures w14:val="standardContextual"/>
            </w:rPr>
          </w:pPr>
          <w:hyperlink w:anchor="_Toc201179453" w:history="1">
            <w:r w:rsidRPr="00BD1660">
              <w:rPr>
                <w:rStyle w:val="Hyperlink"/>
                <w:rFonts w:ascii="Times New Roman" w:hAnsi="Times New Roman" w:cs="Times New Roman"/>
                <w:b/>
                <w:bCs/>
                <w:noProof/>
                <w:sz w:val="24"/>
                <w:szCs w:val="24"/>
              </w:rPr>
              <w:t xml:space="preserve">II КОНСТАТАЦИИ И </w:t>
            </w:r>
            <w:r w:rsidR="00BA74C5">
              <w:rPr>
                <w:rStyle w:val="Hyperlink"/>
                <w:rFonts w:ascii="Times New Roman" w:hAnsi="Times New Roman" w:cs="Times New Roman"/>
                <w:b/>
                <w:bCs/>
                <w:noProof/>
                <w:sz w:val="24"/>
                <w:szCs w:val="24"/>
              </w:rPr>
              <w:t>ВЕРИФ</w:t>
            </w:r>
            <w:r w:rsidR="00BA74C5">
              <w:rPr>
                <w:rStyle w:val="Hyperlink"/>
                <w:rFonts w:ascii="Times New Roman" w:hAnsi="Times New Roman" w:cs="Times New Roman"/>
                <w:b/>
                <w:bCs/>
                <w:noProof/>
                <w:sz w:val="24"/>
                <w:szCs w:val="24"/>
              </w:rPr>
              <w:t>И</w:t>
            </w:r>
            <w:r w:rsidR="00BA74C5">
              <w:rPr>
                <w:rStyle w:val="Hyperlink"/>
                <w:rFonts w:ascii="Times New Roman" w:hAnsi="Times New Roman" w:cs="Times New Roman"/>
                <w:b/>
                <w:bCs/>
                <w:noProof/>
                <w:sz w:val="24"/>
                <w:szCs w:val="24"/>
              </w:rPr>
              <w:t>КАЦИЯ</w:t>
            </w:r>
            <w:r w:rsidRPr="00BD1660">
              <w:rPr>
                <w:rFonts w:ascii="Times New Roman" w:hAnsi="Times New Roman" w:cs="Times New Roman"/>
                <w:noProof/>
                <w:webHidden/>
                <w:sz w:val="24"/>
                <w:szCs w:val="24"/>
              </w:rPr>
              <w:tab/>
            </w:r>
            <w:r w:rsidRPr="00BD1660">
              <w:rPr>
                <w:rFonts w:ascii="Times New Roman" w:hAnsi="Times New Roman" w:cs="Times New Roman"/>
                <w:noProof/>
                <w:webHidden/>
                <w:sz w:val="24"/>
                <w:szCs w:val="24"/>
              </w:rPr>
              <w:fldChar w:fldCharType="begin"/>
            </w:r>
            <w:r w:rsidRPr="00BD1660">
              <w:rPr>
                <w:rFonts w:ascii="Times New Roman" w:hAnsi="Times New Roman" w:cs="Times New Roman"/>
                <w:noProof/>
                <w:webHidden/>
                <w:sz w:val="24"/>
                <w:szCs w:val="24"/>
              </w:rPr>
              <w:instrText xml:space="preserve"> PAGEREF _Toc201179453 \h </w:instrText>
            </w:r>
            <w:r w:rsidRPr="00BD1660">
              <w:rPr>
                <w:rFonts w:ascii="Times New Roman" w:hAnsi="Times New Roman" w:cs="Times New Roman"/>
                <w:noProof/>
                <w:webHidden/>
                <w:sz w:val="24"/>
                <w:szCs w:val="24"/>
              </w:rPr>
            </w:r>
            <w:r w:rsidRPr="00BD1660">
              <w:rPr>
                <w:rFonts w:ascii="Times New Roman" w:hAnsi="Times New Roman" w:cs="Times New Roman"/>
                <w:noProof/>
                <w:webHidden/>
                <w:sz w:val="24"/>
                <w:szCs w:val="24"/>
              </w:rPr>
              <w:fldChar w:fldCharType="separate"/>
            </w:r>
            <w:r w:rsidR="00BA74C5">
              <w:rPr>
                <w:rFonts w:ascii="Times New Roman" w:hAnsi="Times New Roman" w:cs="Times New Roman"/>
                <w:noProof/>
                <w:webHidden/>
                <w:sz w:val="24"/>
                <w:szCs w:val="24"/>
              </w:rPr>
              <w:t>7</w:t>
            </w:r>
            <w:r w:rsidRPr="00BD1660">
              <w:rPr>
                <w:rFonts w:ascii="Times New Roman" w:hAnsi="Times New Roman" w:cs="Times New Roman"/>
                <w:noProof/>
                <w:webHidden/>
                <w:sz w:val="24"/>
                <w:szCs w:val="24"/>
              </w:rPr>
              <w:fldChar w:fldCharType="end"/>
            </w:r>
          </w:hyperlink>
        </w:p>
        <w:p w14:paraId="52C65D85" w14:textId="2467F552" w:rsidR="00BD1660" w:rsidRPr="00BD1660" w:rsidRDefault="00BD1660">
          <w:pPr>
            <w:pStyle w:val="TOC1"/>
            <w:tabs>
              <w:tab w:val="right" w:leader="dot" w:pos="9062"/>
            </w:tabs>
            <w:rPr>
              <w:rFonts w:ascii="Times New Roman" w:eastAsiaTheme="minorEastAsia" w:hAnsi="Times New Roman" w:cs="Times New Roman"/>
              <w:noProof/>
              <w:kern w:val="2"/>
              <w:sz w:val="24"/>
              <w:szCs w:val="24"/>
              <w:lang w:eastAsia="en-GB"/>
              <w14:ligatures w14:val="standardContextual"/>
            </w:rPr>
          </w:pPr>
          <w:hyperlink w:anchor="_Toc201179454" w:history="1">
            <w:r w:rsidRPr="00BD1660">
              <w:rPr>
                <w:rStyle w:val="Hyperlink"/>
                <w:rFonts w:ascii="Times New Roman" w:hAnsi="Times New Roman" w:cs="Times New Roman"/>
                <w:b/>
                <w:bCs/>
                <w:noProof/>
                <w:sz w:val="24"/>
                <w:szCs w:val="24"/>
              </w:rPr>
              <w:t>III ЗАКЛЮЧЕНИЕ</w:t>
            </w:r>
            <w:r w:rsidRPr="00BD1660">
              <w:rPr>
                <w:rFonts w:ascii="Times New Roman" w:hAnsi="Times New Roman" w:cs="Times New Roman"/>
                <w:noProof/>
                <w:webHidden/>
                <w:sz w:val="24"/>
                <w:szCs w:val="24"/>
              </w:rPr>
              <w:tab/>
            </w:r>
            <w:r w:rsidRPr="00BD1660">
              <w:rPr>
                <w:rFonts w:ascii="Times New Roman" w:hAnsi="Times New Roman" w:cs="Times New Roman"/>
                <w:noProof/>
                <w:webHidden/>
                <w:sz w:val="24"/>
                <w:szCs w:val="24"/>
              </w:rPr>
              <w:fldChar w:fldCharType="begin"/>
            </w:r>
            <w:r w:rsidRPr="00BD1660">
              <w:rPr>
                <w:rFonts w:ascii="Times New Roman" w:hAnsi="Times New Roman" w:cs="Times New Roman"/>
                <w:noProof/>
                <w:webHidden/>
                <w:sz w:val="24"/>
                <w:szCs w:val="24"/>
              </w:rPr>
              <w:instrText xml:space="preserve"> PAGEREF _Toc201179454 \h </w:instrText>
            </w:r>
            <w:r w:rsidRPr="00BD1660">
              <w:rPr>
                <w:rFonts w:ascii="Times New Roman" w:hAnsi="Times New Roman" w:cs="Times New Roman"/>
                <w:noProof/>
                <w:webHidden/>
                <w:sz w:val="24"/>
                <w:szCs w:val="24"/>
              </w:rPr>
            </w:r>
            <w:r w:rsidRPr="00BD1660">
              <w:rPr>
                <w:rFonts w:ascii="Times New Roman" w:hAnsi="Times New Roman" w:cs="Times New Roman"/>
                <w:noProof/>
                <w:webHidden/>
                <w:sz w:val="24"/>
                <w:szCs w:val="24"/>
              </w:rPr>
              <w:fldChar w:fldCharType="separate"/>
            </w:r>
            <w:r w:rsidR="00BA74C5">
              <w:rPr>
                <w:rFonts w:ascii="Times New Roman" w:hAnsi="Times New Roman" w:cs="Times New Roman"/>
                <w:noProof/>
                <w:webHidden/>
                <w:sz w:val="24"/>
                <w:szCs w:val="24"/>
              </w:rPr>
              <w:t>17</w:t>
            </w:r>
            <w:r w:rsidRPr="00BD1660">
              <w:rPr>
                <w:rFonts w:ascii="Times New Roman" w:hAnsi="Times New Roman" w:cs="Times New Roman"/>
                <w:noProof/>
                <w:webHidden/>
                <w:sz w:val="24"/>
                <w:szCs w:val="24"/>
              </w:rPr>
              <w:fldChar w:fldCharType="end"/>
            </w:r>
          </w:hyperlink>
        </w:p>
        <w:p w14:paraId="1EFE95F4" w14:textId="350AC5FD" w:rsidR="00BD1660" w:rsidRPr="00BD1660" w:rsidRDefault="00BD1660">
          <w:pPr>
            <w:pStyle w:val="TOC1"/>
            <w:tabs>
              <w:tab w:val="right" w:leader="dot" w:pos="9062"/>
            </w:tabs>
            <w:rPr>
              <w:rFonts w:ascii="Times New Roman" w:eastAsiaTheme="minorEastAsia" w:hAnsi="Times New Roman" w:cs="Times New Roman"/>
              <w:noProof/>
              <w:kern w:val="2"/>
              <w:sz w:val="24"/>
              <w:szCs w:val="24"/>
              <w:lang w:eastAsia="en-GB"/>
              <w14:ligatures w14:val="standardContextual"/>
            </w:rPr>
          </w:pPr>
          <w:hyperlink w:anchor="_Toc201179455" w:history="1">
            <w:r w:rsidRPr="00BD1660">
              <w:rPr>
                <w:rStyle w:val="Hyperlink"/>
                <w:rFonts w:ascii="Times New Roman" w:hAnsi="Times New Roman" w:cs="Times New Roman"/>
                <w:b/>
                <w:bCs/>
                <w:noProof/>
                <w:sz w:val="24"/>
                <w:szCs w:val="24"/>
              </w:rPr>
              <w:t>IV ПРЕПОРЪКИ</w:t>
            </w:r>
            <w:r w:rsidRPr="00BD1660">
              <w:rPr>
                <w:rFonts w:ascii="Times New Roman" w:hAnsi="Times New Roman" w:cs="Times New Roman"/>
                <w:noProof/>
                <w:webHidden/>
                <w:sz w:val="24"/>
                <w:szCs w:val="24"/>
              </w:rPr>
              <w:tab/>
            </w:r>
            <w:r w:rsidRPr="00BD1660">
              <w:rPr>
                <w:rFonts w:ascii="Times New Roman" w:hAnsi="Times New Roman" w:cs="Times New Roman"/>
                <w:noProof/>
                <w:webHidden/>
                <w:sz w:val="24"/>
                <w:szCs w:val="24"/>
              </w:rPr>
              <w:fldChar w:fldCharType="begin"/>
            </w:r>
            <w:r w:rsidRPr="00BD1660">
              <w:rPr>
                <w:rFonts w:ascii="Times New Roman" w:hAnsi="Times New Roman" w:cs="Times New Roman"/>
                <w:noProof/>
                <w:webHidden/>
                <w:sz w:val="24"/>
                <w:szCs w:val="24"/>
              </w:rPr>
              <w:instrText xml:space="preserve"> PAGEREF _Toc201179455 \h </w:instrText>
            </w:r>
            <w:r w:rsidRPr="00BD1660">
              <w:rPr>
                <w:rFonts w:ascii="Times New Roman" w:hAnsi="Times New Roman" w:cs="Times New Roman"/>
                <w:noProof/>
                <w:webHidden/>
                <w:sz w:val="24"/>
                <w:szCs w:val="24"/>
              </w:rPr>
            </w:r>
            <w:r w:rsidRPr="00BD1660">
              <w:rPr>
                <w:rFonts w:ascii="Times New Roman" w:hAnsi="Times New Roman" w:cs="Times New Roman"/>
                <w:noProof/>
                <w:webHidden/>
                <w:sz w:val="24"/>
                <w:szCs w:val="24"/>
              </w:rPr>
              <w:fldChar w:fldCharType="separate"/>
            </w:r>
            <w:r w:rsidR="00BA74C5">
              <w:rPr>
                <w:rFonts w:ascii="Times New Roman" w:hAnsi="Times New Roman" w:cs="Times New Roman"/>
                <w:noProof/>
                <w:webHidden/>
                <w:sz w:val="24"/>
                <w:szCs w:val="24"/>
              </w:rPr>
              <w:t>17</w:t>
            </w:r>
            <w:r w:rsidRPr="00BD1660">
              <w:rPr>
                <w:rFonts w:ascii="Times New Roman" w:hAnsi="Times New Roman" w:cs="Times New Roman"/>
                <w:noProof/>
                <w:webHidden/>
                <w:sz w:val="24"/>
                <w:szCs w:val="24"/>
              </w:rPr>
              <w:fldChar w:fldCharType="end"/>
            </w:r>
          </w:hyperlink>
        </w:p>
        <w:p w14:paraId="27CB74EE" w14:textId="27FF83C2" w:rsidR="00BD1660" w:rsidRPr="00BD1660" w:rsidRDefault="00BD1660">
          <w:pPr>
            <w:pStyle w:val="TOC1"/>
            <w:tabs>
              <w:tab w:val="right" w:leader="dot" w:pos="9062"/>
            </w:tabs>
            <w:rPr>
              <w:rFonts w:ascii="Times New Roman" w:eastAsiaTheme="minorEastAsia" w:hAnsi="Times New Roman" w:cs="Times New Roman"/>
              <w:noProof/>
              <w:kern w:val="2"/>
              <w:sz w:val="24"/>
              <w:szCs w:val="24"/>
              <w:lang w:eastAsia="en-GB"/>
              <w14:ligatures w14:val="standardContextual"/>
            </w:rPr>
          </w:pPr>
          <w:hyperlink w:anchor="_Toc201179456" w:history="1">
            <w:r w:rsidRPr="00BD1660">
              <w:rPr>
                <w:rStyle w:val="Hyperlink"/>
                <w:rFonts w:ascii="Times New Roman" w:hAnsi="Times New Roman" w:cs="Times New Roman"/>
                <w:b/>
                <w:bCs/>
                <w:noProof/>
                <w:sz w:val="24"/>
                <w:szCs w:val="24"/>
              </w:rPr>
              <w:t>ПРИЛОЖЕНИЕ</w:t>
            </w:r>
            <w:r w:rsidRPr="00BD1660">
              <w:rPr>
                <w:rFonts w:ascii="Times New Roman" w:hAnsi="Times New Roman" w:cs="Times New Roman"/>
                <w:noProof/>
                <w:webHidden/>
                <w:sz w:val="24"/>
                <w:szCs w:val="24"/>
              </w:rPr>
              <w:tab/>
            </w:r>
            <w:r w:rsidRPr="00BD1660">
              <w:rPr>
                <w:rFonts w:ascii="Times New Roman" w:hAnsi="Times New Roman" w:cs="Times New Roman"/>
                <w:noProof/>
                <w:webHidden/>
                <w:sz w:val="24"/>
                <w:szCs w:val="24"/>
              </w:rPr>
              <w:fldChar w:fldCharType="begin"/>
            </w:r>
            <w:r w:rsidRPr="00BD1660">
              <w:rPr>
                <w:rFonts w:ascii="Times New Roman" w:hAnsi="Times New Roman" w:cs="Times New Roman"/>
                <w:noProof/>
                <w:webHidden/>
                <w:sz w:val="24"/>
                <w:szCs w:val="24"/>
              </w:rPr>
              <w:instrText xml:space="preserve"> PAGEREF _Toc201179456 \h </w:instrText>
            </w:r>
            <w:r w:rsidRPr="00BD1660">
              <w:rPr>
                <w:rFonts w:ascii="Times New Roman" w:hAnsi="Times New Roman" w:cs="Times New Roman"/>
                <w:noProof/>
                <w:webHidden/>
                <w:sz w:val="24"/>
                <w:szCs w:val="24"/>
              </w:rPr>
            </w:r>
            <w:r w:rsidRPr="00BD1660">
              <w:rPr>
                <w:rFonts w:ascii="Times New Roman" w:hAnsi="Times New Roman" w:cs="Times New Roman"/>
                <w:noProof/>
                <w:webHidden/>
                <w:sz w:val="24"/>
                <w:szCs w:val="24"/>
              </w:rPr>
              <w:fldChar w:fldCharType="separate"/>
            </w:r>
            <w:r w:rsidR="00BA74C5">
              <w:rPr>
                <w:rFonts w:ascii="Times New Roman" w:hAnsi="Times New Roman" w:cs="Times New Roman"/>
                <w:noProof/>
                <w:webHidden/>
                <w:sz w:val="24"/>
                <w:szCs w:val="24"/>
              </w:rPr>
              <w:t>19</w:t>
            </w:r>
            <w:r w:rsidRPr="00BD1660">
              <w:rPr>
                <w:rFonts w:ascii="Times New Roman" w:hAnsi="Times New Roman" w:cs="Times New Roman"/>
                <w:noProof/>
                <w:webHidden/>
                <w:sz w:val="24"/>
                <w:szCs w:val="24"/>
              </w:rPr>
              <w:fldChar w:fldCharType="end"/>
            </w:r>
          </w:hyperlink>
        </w:p>
        <w:p w14:paraId="6B6C9684" w14:textId="43518648" w:rsidR="001000EB" w:rsidRPr="00BD1660" w:rsidRDefault="001000EB" w:rsidP="00D03066">
          <w:pPr>
            <w:spacing w:line="360" w:lineRule="auto"/>
            <w:rPr>
              <w:rFonts w:ascii="Times New Roman" w:hAnsi="Times New Roman" w:cs="Times New Roman"/>
              <w:sz w:val="24"/>
              <w:szCs w:val="24"/>
            </w:rPr>
          </w:pPr>
          <w:r w:rsidRPr="00BD1660">
            <w:rPr>
              <w:rFonts w:ascii="Times New Roman" w:hAnsi="Times New Roman" w:cs="Times New Roman"/>
              <w:b/>
              <w:bCs/>
              <w:sz w:val="24"/>
              <w:szCs w:val="24"/>
            </w:rPr>
            <w:fldChar w:fldCharType="end"/>
          </w:r>
        </w:p>
      </w:sdtContent>
    </w:sdt>
    <w:p w14:paraId="4CF8FCD8" w14:textId="77777777" w:rsidR="00821640" w:rsidRPr="00BD1660" w:rsidRDefault="00821640" w:rsidP="00D03066">
      <w:pPr>
        <w:spacing w:line="360" w:lineRule="auto"/>
        <w:rPr>
          <w:rFonts w:ascii="Times New Roman" w:hAnsi="Times New Roman" w:cs="Times New Roman"/>
          <w:b/>
          <w:sz w:val="24"/>
          <w:szCs w:val="24"/>
          <w:u w:val="single"/>
        </w:rPr>
      </w:pPr>
    </w:p>
    <w:p w14:paraId="43F2076D" w14:textId="77777777" w:rsidR="00A862BD" w:rsidRPr="00BD1660" w:rsidRDefault="00A862BD" w:rsidP="00D03066">
      <w:pPr>
        <w:pStyle w:val="Heading1"/>
        <w:pageBreakBefore/>
        <w:spacing w:after="240" w:line="360" w:lineRule="auto"/>
        <w:jc w:val="center"/>
        <w:rPr>
          <w:rFonts w:ascii="Times New Roman" w:hAnsi="Times New Roman" w:cs="Times New Roman"/>
          <w:b/>
          <w:bCs/>
          <w:color w:val="auto"/>
        </w:rPr>
      </w:pPr>
      <w:bookmarkStart w:id="0" w:name="_Toc201179444"/>
      <w:r w:rsidRPr="00BD1660">
        <w:rPr>
          <w:rFonts w:ascii="Times New Roman" w:hAnsi="Times New Roman" w:cs="Times New Roman"/>
          <w:b/>
          <w:bCs/>
          <w:color w:val="auto"/>
        </w:rPr>
        <w:lastRenderedPageBreak/>
        <w:t>СПИСЪК НА СЪКРАЩЕНИЯТА</w:t>
      </w:r>
      <w:bookmarkEnd w:id="0"/>
    </w:p>
    <w:p w14:paraId="0BEB3694" w14:textId="77777777" w:rsidR="001000EB" w:rsidRPr="00BD1660" w:rsidRDefault="001000EB" w:rsidP="00D03066">
      <w:pPr>
        <w:spacing w:line="360" w:lineRule="auto"/>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1526"/>
        <w:gridCol w:w="7513"/>
      </w:tblGrid>
      <w:tr w:rsidR="00BD1660" w:rsidRPr="00BD1660" w14:paraId="1F6A9A22" w14:textId="77777777" w:rsidTr="00BD1660">
        <w:tc>
          <w:tcPr>
            <w:tcW w:w="1526" w:type="dxa"/>
            <w:vAlign w:val="center"/>
          </w:tcPr>
          <w:p w14:paraId="5B91DF0E" w14:textId="66FB0F17" w:rsidR="00BD1660" w:rsidRPr="00BD1660" w:rsidRDefault="00BD1660" w:rsidP="00BD1660">
            <w:pPr>
              <w:spacing w:line="360" w:lineRule="auto"/>
              <w:rPr>
                <w:rFonts w:ascii="Times New Roman" w:hAnsi="Times New Roman" w:cs="Times New Roman"/>
                <w:sz w:val="24"/>
                <w:szCs w:val="24"/>
              </w:rPr>
            </w:pPr>
            <w:r w:rsidRPr="00BD1660">
              <w:rPr>
                <w:rFonts w:ascii="Times New Roman" w:hAnsi="Times New Roman" w:cs="Times New Roman"/>
                <w:sz w:val="24"/>
                <w:szCs w:val="24"/>
              </w:rPr>
              <w:t>ЗОП</w:t>
            </w:r>
          </w:p>
        </w:tc>
        <w:tc>
          <w:tcPr>
            <w:tcW w:w="7513" w:type="dxa"/>
            <w:vAlign w:val="center"/>
          </w:tcPr>
          <w:p w14:paraId="0626F3FB" w14:textId="487ECAF5" w:rsidR="00BD1660" w:rsidRPr="00BD1660" w:rsidRDefault="00BD1660" w:rsidP="00BD1660">
            <w:pPr>
              <w:spacing w:line="360" w:lineRule="auto"/>
              <w:rPr>
                <w:rFonts w:ascii="Times New Roman" w:hAnsi="Times New Roman" w:cs="Times New Roman"/>
                <w:sz w:val="24"/>
                <w:szCs w:val="24"/>
              </w:rPr>
            </w:pPr>
            <w:r w:rsidRPr="00BD1660">
              <w:rPr>
                <w:rFonts w:ascii="Times New Roman" w:hAnsi="Times New Roman" w:cs="Times New Roman"/>
                <w:sz w:val="24"/>
                <w:szCs w:val="24"/>
              </w:rPr>
              <w:t>Закон за обществените поръчки</w:t>
            </w:r>
          </w:p>
        </w:tc>
      </w:tr>
      <w:tr w:rsidR="00BD1660" w:rsidRPr="00BD1660" w14:paraId="12DF9098" w14:textId="77777777" w:rsidTr="00BD1660">
        <w:tc>
          <w:tcPr>
            <w:tcW w:w="1526" w:type="dxa"/>
            <w:vAlign w:val="center"/>
          </w:tcPr>
          <w:p w14:paraId="57A7DBCC" w14:textId="433CFE88" w:rsidR="00BD1660" w:rsidRPr="00BD1660" w:rsidRDefault="00BD1660" w:rsidP="00BD1660">
            <w:pPr>
              <w:spacing w:line="360" w:lineRule="auto"/>
              <w:rPr>
                <w:rFonts w:ascii="Times New Roman" w:hAnsi="Times New Roman" w:cs="Times New Roman"/>
                <w:sz w:val="24"/>
                <w:szCs w:val="24"/>
              </w:rPr>
            </w:pPr>
            <w:r w:rsidRPr="00BD1660">
              <w:rPr>
                <w:rFonts w:ascii="Times New Roman" w:hAnsi="Times New Roman" w:cs="Times New Roman"/>
                <w:sz w:val="24"/>
                <w:szCs w:val="24"/>
              </w:rPr>
              <w:t>МРРБ</w:t>
            </w:r>
          </w:p>
        </w:tc>
        <w:tc>
          <w:tcPr>
            <w:tcW w:w="7513" w:type="dxa"/>
            <w:vAlign w:val="center"/>
          </w:tcPr>
          <w:p w14:paraId="5DA80BF5" w14:textId="15FD85F8" w:rsidR="00BD1660" w:rsidRPr="00BD1660" w:rsidRDefault="00BD1660" w:rsidP="00BD1660">
            <w:pPr>
              <w:spacing w:line="360" w:lineRule="auto"/>
              <w:rPr>
                <w:rFonts w:ascii="Times New Roman" w:hAnsi="Times New Roman" w:cs="Times New Roman"/>
                <w:sz w:val="24"/>
                <w:szCs w:val="24"/>
              </w:rPr>
            </w:pPr>
            <w:r w:rsidRPr="00BD1660">
              <w:rPr>
                <w:rFonts w:ascii="Times New Roman" w:hAnsi="Times New Roman" w:cs="Times New Roman"/>
                <w:sz w:val="24"/>
                <w:szCs w:val="24"/>
              </w:rPr>
              <w:t>Министерсво на регионалното развитие и благоустройството</w:t>
            </w:r>
          </w:p>
        </w:tc>
      </w:tr>
      <w:tr w:rsidR="00BD1660" w:rsidRPr="00BD1660" w14:paraId="2CEEECD9" w14:textId="77777777" w:rsidTr="00BD1660">
        <w:tc>
          <w:tcPr>
            <w:tcW w:w="1526" w:type="dxa"/>
            <w:vAlign w:val="center"/>
          </w:tcPr>
          <w:p w14:paraId="25BAE1D9" w14:textId="3A093769" w:rsidR="00BD1660" w:rsidRPr="00BD1660" w:rsidRDefault="00BD1660" w:rsidP="00BD1660">
            <w:pPr>
              <w:spacing w:line="360" w:lineRule="auto"/>
              <w:rPr>
                <w:rFonts w:ascii="Times New Roman" w:hAnsi="Times New Roman" w:cs="Times New Roman"/>
                <w:sz w:val="24"/>
                <w:szCs w:val="24"/>
              </w:rPr>
            </w:pPr>
            <w:r w:rsidRPr="00BD1660">
              <w:rPr>
                <w:rFonts w:ascii="Times New Roman" w:hAnsi="Times New Roman" w:cs="Times New Roman"/>
                <w:sz w:val="24"/>
                <w:szCs w:val="24"/>
              </w:rPr>
              <w:t>ISO</w:t>
            </w:r>
          </w:p>
        </w:tc>
        <w:tc>
          <w:tcPr>
            <w:tcW w:w="7513" w:type="dxa"/>
            <w:vAlign w:val="center"/>
          </w:tcPr>
          <w:p w14:paraId="0E9F9974" w14:textId="77777777" w:rsidR="00BD1660" w:rsidRPr="00BD1660" w:rsidRDefault="00BD1660" w:rsidP="00BD1660">
            <w:pPr>
              <w:spacing w:after="160" w:line="259" w:lineRule="auto"/>
              <w:rPr>
                <w:rFonts w:ascii="Times New Roman" w:hAnsi="Times New Roman" w:cs="Times New Roman"/>
                <w:sz w:val="24"/>
                <w:szCs w:val="24"/>
              </w:rPr>
            </w:pPr>
            <w:r w:rsidRPr="00BD1660">
              <w:rPr>
                <w:rFonts w:ascii="Times New Roman" w:hAnsi="Times New Roman" w:cs="Times New Roman"/>
                <w:sz w:val="24"/>
                <w:szCs w:val="24"/>
              </w:rPr>
              <w:t xml:space="preserve">International Organization for Standardization </w:t>
            </w:r>
          </w:p>
          <w:p w14:paraId="0D771861" w14:textId="1BCEB69C" w:rsidR="00BD1660" w:rsidRPr="00BD1660" w:rsidRDefault="00BD1660" w:rsidP="00BD1660">
            <w:pPr>
              <w:spacing w:line="360" w:lineRule="auto"/>
              <w:rPr>
                <w:rFonts w:ascii="Times New Roman" w:hAnsi="Times New Roman" w:cs="Times New Roman"/>
                <w:sz w:val="24"/>
                <w:szCs w:val="24"/>
              </w:rPr>
            </w:pPr>
            <w:r w:rsidRPr="00BD1660">
              <w:rPr>
                <w:rFonts w:ascii="Times New Roman" w:hAnsi="Times New Roman" w:cs="Times New Roman"/>
                <w:sz w:val="24"/>
                <w:szCs w:val="24"/>
              </w:rPr>
              <w:t>Стандарт, система за управление на качеството</w:t>
            </w:r>
          </w:p>
        </w:tc>
      </w:tr>
    </w:tbl>
    <w:p w14:paraId="41AA6C12" w14:textId="77777777" w:rsidR="00821640" w:rsidRPr="00BD1660" w:rsidRDefault="00821640" w:rsidP="00D03066">
      <w:pPr>
        <w:spacing w:line="360" w:lineRule="auto"/>
        <w:rPr>
          <w:rFonts w:ascii="Times New Roman" w:hAnsi="Times New Roman" w:cs="Times New Roman"/>
          <w:sz w:val="24"/>
          <w:szCs w:val="24"/>
        </w:rPr>
      </w:pPr>
    </w:p>
    <w:p w14:paraId="357E071B" w14:textId="77777777" w:rsidR="00821640" w:rsidRPr="00BD1660" w:rsidRDefault="00821640" w:rsidP="00D03066">
      <w:pPr>
        <w:spacing w:line="360" w:lineRule="auto"/>
        <w:rPr>
          <w:rFonts w:ascii="Times New Roman" w:hAnsi="Times New Roman" w:cs="Times New Roman"/>
          <w:sz w:val="24"/>
          <w:szCs w:val="24"/>
        </w:rPr>
      </w:pPr>
    </w:p>
    <w:p w14:paraId="6A624F54" w14:textId="77777777" w:rsidR="00821640" w:rsidRPr="00BD1660" w:rsidRDefault="00A862BD" w:rsidP="00D03066">
      <w:pPr>
        <w:pStyle w:val="Heading1"/>
        <w:pageBreakBefore/>
        <w:spacing w:before="0" w:line="360" w:lineRule="auto"/>
        <w:rPr>
          <w:rFonts w:ascii="Times New Roman" w:hAnsi="Times New Roman" w:cs="Times New Roman"/>
          <w:b/>
          <w:bCs/>
          <w:color w:val="auto"/>
          <w:sz w:val="24"/>
          <w:szCs w:val="24"/>
        </w:rPr>
      </w:pPr>
      <w:bookmarkStart w:id="1" w:name="_Toc201179445"/>
      <w:r w:rsidRPr="00BD1660">
        <w:rPr>
          <w:rFonts w:ascii="Times New Roman" w:hAnsi="Times New Roman" w:cs="Times New Roman"/>
          <w:b/>
          <w:bCs/>
          <w:color w:val="auto"/>
          <w:sz w:val="24"/>
          <w:szCs w:val="24"/>
        </w:rPr>
        <w:lastRenderedPageBreak/>
        <w:t>РЕЗЮМЕ</w:t>
      </w:r>
      <w:bookmarkEnd w:id="1"/>
    </w:p>
    <w:p w14:paraId="0089094A" w14:textId="77777777" w:rsidR="00BD1660" w:rsidRPr="00BD1660" w:rsidRDefault="00BD1660" w:rsidP="00BD1660"/>
    <w:p w14:paraId="5D9D6BF4" w14:textId="77777777" w:rsidR="00BD1660" w:rsidRPr="00BD1660" w:rsidRDefault="00BD1660" w:rsidP="00BD1660">
      <w:p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 xml:space="preserve">             Настоящият доклад обобщава резултатите от извършената независима проверка и верификация на самооценката на община Тетевен за присъждане на Европейски етикет за иновации и добро управление на местно ниво на Съвета на Европа. Извършен е задълбочен анализ на всички доказателства, предоставени от Община Тетевен, които демонстрират изпълнението на всеки един от дванадесетте принципа за добро демократично управление. </w:t>
      </w:r>
    </w:p>
    <w:p w14:paraId="7B4351A5" w14:textId="77777777" w:rsidR="00BD1660" w:rsidRPr="00BD1660" w:rsidRDefault="00BD1660" w:rsidP="00BD1660">
      <w:p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 xml:space="preserve">            Въз основа на представените от община Тетевен документи и информация беше осъществена верификация на самооценката. За всеки един от дванадесетте принципа са налични множество документи, удостоверяващи тяхното спазване. Представената информация е структурирана, достоверна и обективна, като приложените документи могат да бъдат счетени за относими към изпълнението на съответните принципи и индикатори, по които те се оценяват. Голяма част от предоставените доказателства са публично достъпни на интернет страницата на общината, което представлява изключително положителна практика – по този начин местната администрация се стреми да бъде максимално открита към гражданите. </w:t>
      </w:r>
    </w:p>
    <w:p w14:paraId="60A01742" w14:textId="77777777" w:rsidR="00BD1660" w:rsidRPr="00BD1660" w:rsidRDefault="00BD1660" w:rsidP="00BD1660">
      <w:p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 xml:space="preserve">          Ясно се открояват положените от община Тетевен усилия за прилагане на всички принципи, не само чрез формалното им залагане като политики в стратегически документи, но и чрез реализиране на конкретни действия на практика. Разбира се, има аспекти, по които е възможно допълнително развитие и надграждане, но считам, че направеното до момента следва да бъде високо оценено и заслужава адмирaции за старанието на общинската администрация. </w:t>
      </w:r>
    </w:p>
    <w:p w14:paraId="78A9239A" w14:textId="77777777" w:rsidR="00BD1660" w:rsidRPr="00BD1660" w:rsidRDefault="00BD1660" w:rsidP="00BD1660">
      <w:p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 xml:space="preserve">          На базата на конкретните констатации по всеки един от дванадесетте принципа и извършения анализ препоръчвам на Комисията да присъди на община Тетевен Етикета за иновации и добро управление на местно ниво.</w:t>
      </w:r>
    </w:p>
    <w:p w14:paraId="0603C385" w14:textId="77777777" w:rsidR="00821640" w:rsidRPr="00BD1660" w:rsidRDefault="00821640" w:rsidP="00D03066">
      <w:pPr>
        <w:spacing w:after="0" w:line="360" w:lineRule="auto"/>
        <w:rPr>
          <w:rFonts w:ascii="Times New Roman" w:hAnsi="Times New Roman" w:cs="Times New Roman"/>
          <w:sz w:val="24"/>
          <w:szCs w:val="24"/>
        </w:rPr>
      </w:pPr>
    </w:p>
    <w:p w14:paraId="47F559BC" w14:textId="77777777" w:rsidR="00BD1660" w:rsidRPr="00BD1660" w:rsidRDefault="00BD1660" w:rsidP="00D03066">
      <w:pPr>
        <w:spacing w:after="0" w:line="360" w:lineRule="auto"/>
        <w:rPr>
          <w:rFonts w:ascii="Times New Roman" w:hAnsi="Times New Roman" w:cs="Times New Roman"/>
          <w:sz w:val="24"/>
          <w:szCs w:val="24"/>
        </w:rPr>
      </w:pPr>
    </w:p>
    <w:p w14:paraId="18F47256" w14:textId="77777777" w:rsidR="00BD1660" w:rsidRPr="00BD1660" w:rsidRDefault="00BD1660" w:rsidP="00D03066">
      <w:pPr>
        <w:spacing w:after="0" w:line="360" w:lineRule="auto"/>
        <w:rPr>
          <w:rFonts w:ascii="Times New Roman" w:hAnsi="Times New Roman" w:cs="Times New Roman"/>
          <w:sz w:val="24"/>
          <w:szCs w:val="24"/>
        </w:rPr>
      </w:pPr>
    </w:p>
    <w:p w14:paraId="03C121AA" w14:textId="77777777" w:rsidR="00BD1660" w:rsidRPr="00BD1660" w:rsidRDefault="00BD1660" w:rsidP="00D03066">
      <w:pPr>
        <w:spacing w:after="0" w:line="360" w:lineRule="auto"/>
        <w:rPr>
          <w:rFonts w:ascii="Times New Roman" w:hAnsi="Times New Roman" w:cs="Times New Roman"/>
          <w:sz w:val="24"/>
          <w:szCs w:val="24"/>
        </w:rPr>
      </w:pPr>
    </w:p>
    <w:p w14:paraId="49D704AF" w14:textId="77777777" w:rsidR="00BD1660" w:rsidRPr="00BD1660" w:rsidRDefault="00BD1660" w:rsidP="00D03066">
      <w:pPr>
        <w:spacing w:after="0" w:line="360" w:lineRule="auto"/>
        <w:rPr>
          <w:rFonts w:ascii="Times New Roman" w:hAnsi="Times New Roman" w:cs="Times New Roman"/>
          <w:sz w:val="24"/>
          <w:szCs w:val="24"/>
        </w:rPr>
      </w:pPr>
    </w:p>
    <w:p w14:paraId="50621544" w14:textId="77777777" w:rsidR="00BD1660" w:rsidRPr="00BD1660" w:rsidRDefault="00BD1660" w:rsidP="00D03066">
      <w:pPr>
        <w:spacing w:after="0" w:line="360" w:lineRule="auto"/>
        <w:rPr>
          <w:rFonts w:ascii="Times New Roman" w:hAnsi="Times New Roman" w:cs="Times New Roman"/>
          <w:sz w:val="24"/>
          <w:szCs w:val="24"/>
        </w:rPr>
      </w:pPr>
    </w:p>
    <w:p w14:paraId="09B1558E" w14:textId="77777777" w:rsidR="00BD1660" w:rsidRPr="00BD1660" w:rsidRDefault="00BD1660" w:rsidP="00D03066">
      <w:pPr>
        <w:spacing w:after="0" w:line="360" w:lineRule="auto"/>
        <w:rPr>
          <w:rFonts w:ascii="Times New Roman" w:hAnsi="Times New Roman" w:cs="Times New Roman"/>
          <w:sz w:val="24"/>
          <w:szCs w:val="24"/>
        </w:rPr>
      </w:pPr>
    </w:p>
    <w:p w14:paraId="5AE98E06" w14:textId="77777777" w:rsidR="00BD1660" w:rsidRPr="00BD1660" w:rsidRDefault="00BD1660" w:rsidP="00D03066">
      <w:pPr>
        <w:spacing w:after="0" w:line="360" w:lineRule="auto"/>
        <w:rPr>
          <w:rFonts w:ascii="Times New Roman" w:hAnsi="Times New Roman" w:cs="Times New Roman"/>
          <w:sz w:val="24"/>
          <w:szCs w:val="24"/>
        </w:rPr>
      </w:pPr>
    </w:p>
    <w:p w14:paraId="0BA7A392" w14:textId="77777777" w:rsidR="00AE60C4" w:rsidRPr="00BD1660" w:rsidRDefault="00AE60C4" w:rsidP="00D03066">
      <w:pPr>
        <w:pStyle w:val="Heading1"/>
        <w:spacing w:before="0" w:line="360" w:lineRule="auto"/>
        <w:rPr>
          <w:rFonts w:ascii="Times New Roman" w:hAnsi="Times New Roman" w:cs="Times New Roman"/>
          <w:b/>
          <w:bCs/>
          <w:color w:val="auto"/>
          <w:sz w:val="24"/>
          <w:szCs w:val="24"/>
        </w:rPr>
      </w:pPr>
      <w:bookmarkStart w:id="2" w:name="_Toc201179446"/>
      <w:r w:rsidRPr="00BD1660">
        <w:rPr>
          <w:rFonts w:ascii="Times New Roman" w:hAnsi="Times New Roman" w:cs="Times New Roman"/>
          <w:b/>
          <w:bCs/>
          <w:color w:val="auto"/>
          <w:sz w:val="24"/>
          <w:szCs w:val="24"/>
        </w:rPr>
        <w:lastRenderedPageBreak/>
        <w:t>ВЪВЕДЕНИЕ</w:t>
      </w:r>
      <w:bookmarkEnd w:id="2"/>
    </w:p>
    <w:p w14:paraId="28C21A20" w14:textId="77777777" w:rsidR="00BD1660" w:rsidRPr="00BD1660" w:rsidRDefault="00BD1660" w:rsidP="00BD1660"/>
    <w:p w14:paraId="48D4E66F" w14:textId="77777777" w:rsidR="00BD1660" w:rsidRPr="00BD1660" w:rsidRDefault="00BD1660" w:rsidP="00BD1660">
      <w:pPr>
        <w:spacing w:after="0" w:line="360" w:lineRule="auto"/>
        <w:ind w:firstLine="708"/>
        <w:jc w:val="both"/>
        <w:rPr>
          <w:rFonts w:ascii="Times New Roman" w:hAnsi="Times New Roman" w:cs="Times New Roman"/>
          <w:sz w:val="24"/>
          <w:szCs w:val="24"/>
        </w:rPr>
      </w:pPr>
      <w:r w:rsidRPr="00BD1660">
        <w:rPr>
          <w:rFonts w:ascii="Times New Roman" w:hAnsi="Times New Roman" w:cs="Times New Roman"/>
          <w:sz w:val="24"/>
          <w:szCs w:val="24"/>
        </w:rPr>
        <w:t>На основание включването ми в Списък на националните експерти за независима проверка и верификация за присъждане на Европейски етикет, утвърден със Заповед № РД-02-14-395/ 28.05.2020 г. на Министъра на регионалното развитие и благоустройството, попълнена декларация за безпристрастност, сключен договор № РД-02-29-362/14.04.2025 г., между МРРБ и Изпълнител – „ЕВРОКОНСУЛТАНТС БЪЛГАРИЯ С.А.” АД за подпомагане и координация на процедурата по независима проверка и верификация ми е възложено да извърша верификация на самооценката на община Тетевен за присъждане на Европейски етикет за иновации и добро управление на местно ниво на Съвета на Европа в Република България.</w:t>
      </w:r>
    </w:p>
    <w:p w14:paraId="2A990C43" w14:textId="76D6BCFD" w:rsidR="00BD1660" w:rsidRPr="00BD1660" w:rsidRDefault="00BD1660" w:rsidP="00BD1660">
      <w:pPr>
        <w:spacing w:after="0" w:line="360" w:lineRule="auto"/>
        <w:ind w:firstLine="360"/>
        <w:jc w:val="both"/>
        <w:rPr>
          <w:rFonts w:ascii="Times New Roman" w:hAnsi="Times New Roman" w:cs="Times New Roman"/>
          <w:sz w:val="24"/>
          <w:szCs w:val="24"/>
        </w:rPr>
      </w:pPr>
      <w:r w:rsidRPr="00BD1660">
        <w:rPr>
          <w:rFonts w:ascii="Times New Roman" w:hAnsi="Times New Roman" w:cs="Times New Roman"/>
          <w:sz w:val="24"/>
          <w:szCs w:val="24"/>
        </w:rPr>
        <w:t xml:space="preserve">   </w:t>
      </w:r>
      <w:r w:rsidR="00BA74C5">
        <w:rPr>
          <w:rFonts w:ascii="Times New Roman" w:hAnsi="Times New Roman" w:cs="Times New Roman"/>
          <w:sz w:val="24"/>
          <w:szCs w:val="24"/>
        </w:rPr>
        <w:t>Предметът</w:t>
      </w:r>
      <w:r w:rsidRPr="00BD1660">
        <w:rPr>
          <w:rFonts w:ascii="Times New Roman" w:hAnsi="Times New Roman" w:cs="Times New Roman"/>
          <w:sz w:val="24"/>
          <w:szCs w:val="24"/>
        </w:rPr>
        <w:t xml:space="preserve"> на моята проверка е удостоверяване на прилагането на 12-те принципа за добро демократично управление, чрез изпълнение на съответните дейности и индикатори, характеризиращи европейския стандарт за добро демократично управление на местно ниво в община Тетевен съгласно утвърдения Еталон (бенчмарк).</w:t>
      </w:r>
    </w:p>
    <w:p w14:paraId="4C783B4F" w14:textId="77777777" w:rsidR="00BD1660" w:rsidRPr="00BD1660" w:rsidRDefault="00BD1660" w:rsidP="00BD1660">
      <w:pPr>
        <w:spacing w:after="0" w:line="360" w:lineRule="auto"/>
        <w:ind w:firstLine="360"/>
        <w:jc w:val="both"/>
        <w:rPr>
          <w:rFonts w:ascii="Times New Roman" w:hAnsi="Times New Roman" w:cs="Times New Roman"/>
          <w:sz w:val="24"/>
          <w:szCs w:val="24"/>
        </w:rPr>
      </w:pPr>
      <w:r w:rsidRPr="00BD1660">
        <w:rPr>
          <w:rFonts w:ascii="Times New Roman" w:hAnsi="Times New Roman" w:cs="Times New Roman"/>
          <w:sz w:val="24"/>
          <w:szCs w:val="24"/>
        </w:rPr>
        <w:t xml:space="preserve">   В решение на общински съвет № 101 от заседание на Общинския съвет, проведено на 21.03.2024 г. е прието общината да участва в седмата процедура по присъждане на Европейски етикет за иновации и добро управление на местно ниво на Съвета на Европа в Република България. С това си Решение </w:t>
      </w:r>
      <w:r w:rsidRPr="00BD1660">
        <w:rPr>
          <w:rFonts w:ascii="Times New Roman" w:hAnsi="Times New Roman" w:cs="Times New Roman"/>
          <w:bCs/>
          <w:sz w:val="24"/>
          <w:szCs w:val="24"/>
        </w:rPr>
        <w:t xml:space="preserve">местната власт поема доброволен ангажимент към своите граждани, упражнявайки правомощията и отговорностите си съобразно 12-те  принципа на добро демократично управление. </w:t>
      </w:r>
    </w:p>
    <w:p w14:paraId="3B881ECA" w14:textId="2B45C126" w:rsidR="00BD1660" w:rsidRPr="00BD1660" w:rsidRDefault="00BD1660" w:rsidP="00BD1660">
      <w:pPr>
        <w:spacing w:after="0" w:line="360" w:lineRule="auto"/>
        <w:ind w:firstLine="360"/>
        <w:jc w:val="both"/>
        <w:rPr>
          <w:rFonts w:ascii="Times New Roman" w:hAnsi="Times New Roman" w:cs="Times New Roman"/>
          <w:sz w:val="24"/>
          <w:szCs w:val="24"/>
        </w:rPr>
      </w:pPr>
      <w:r w:rsidRPr="00BD1660">
        <w:rPr>
          <w:rFonts w:ascii="Times New Roman" w:hAnsi="Times New Roman" w:cs="Times New Roman"/>
          <w:sz w:val="24"/>
          <w:szCs w:val="24"/>
        </w:rPr>
        <w:t xml:space="preserve">   В изпълнение на описаното по-горе решение екипа на община Тетевен е разработил цялата необходима документация и е представила доказателства за начина, по който местната власт и нейната администрация изпълнява 12-те принципа на добро демократично управление. В качеството си на национален експерт, моята отговорност и задълженията ми се свеждат до извършване на независима проверка и верификация на самооценката на общината за присъждане на Европейския етикет в съответствие с утвърдения Еталон (бенчмарк). </w:t>
      </w:r>
    </w:p>
    <w:p w14:paraId="70120418" w14:textId="77777777" w:rsidR="00BD1660" w:rsidRPr="00BD1660" w:rsidRDefault="00BD1660" w:rsidP="00BD1660">
      <w:pPr>
        <w:spacing w:after="0" w:line="360" w:lineRule="auto"/>
        <w:ind w:firstLine="360"/>
        <w:jc w:val="both"/>
        <w:rPr>
          <w:rFonts w:ascii="Times New Roman" w:hAnsi="Times New Roman" w:cs="Times New Roman"/>
          <w:sz w:val="24"/>
          <w:szCs w:val="24"/>
        </w:rPr>
      </w:pPr>
      <w:r w:rsidRPr="00BD1660">
        <w:rPr>
          <w:rFonts w:ascii="Times New Roman" w:hAnsi="Times New Roman" w:cs="Times New Roman"/>
          <w:sz w:val="24"/>
          <w:szCs w:val="24"/>
        </w:rPr>
        <w:t xml:space="preserve">   За всеки верификация на прилагането на всеки от 12-те принципа на добро демократично управление, е попълнен отделен контролен лист като е оценено изпълнението на всяка една дейност и съответстващите й индикатори. На база на цялата тази детайлна проверка е изведено и заключението, а именно предложението да се присъди на община Тетевен  Етикетът за иновации и добро управление на местно ниво.</w:t>
      </w:r>
    </w:p>
    <w:p w14:paraId="45A14C16" w14:textId="77777777" w:rsidR="00BD1660" w:rsidRPr="00BD1660" w:rsidRDefault="00BD1660" w:rsidP="00D03066">
      <w:pPr>
        <w:spacing w:after="0" w:line="360" w:lineRule="auto"/>
        <w:rPr>
          <w:rFonts w:ascii="Times New Roman" w:hAnsi="Times New Roman" w:cs="Times New Roman"/>
          <w:sz w:val="24"/>
          <w:szCs w:val="24"/>
        </w:rPr>
      </w:pPr>
    </w:p>
    <w:p w14:paraId="393ABF61" w14:textId="08989653" w:rsidR="00AE60C4" w:rsidRPr="00BD1660" w:rsidRDefault="004E3507" w:rsidP="00D03066">
      <w:pPr>
        <w:pStyle w:val="Heading1"/>
        <w:spacing w:before="0" w:line="360" w:lineRule="auto"/>
        <w:rPr>
          <w:rFonts w:ascii="Times New Roman" w:hAnsi="Times New Roman" w:cs="Times New Roman"/>
          <w:b/>
          <w:bCs/>
          <w:color w:val="auto"/>
          <w:sz w:val="24"/>
          <w:szCs w:val="24"/>
        </w:rPr>
      </w:pPr>
      <w:bookmarkStart w:id="3" w:name="_Toc201179447"/>
      <w:r w:rsidRPr="00BD1660">
        <w:rPr>
          <w:rFonts w:ascii="Times New Roman" w:hAnsi="Times New Roman" w:cs="Times New Roman"/>
          <w:b/>
          <w:bCs/>
          <w:color w:val="auto"/>
          <w:sz w:val="24"/>
          <w:szCs w:val="24"/>
        </w:rPr>
        <w:lastRenderedPageBreak/>
        <w:t xml:space="preserve">I </w:t>
      </w:r>
      <w:r w:rsidR="00AE60C4" w:rsidRPr="00BD1660">
        <w:rPr>
          <w:rFonts w:ascii="Times New Roman" w:hAnsi="Times New Roman" w:cs="Times New Roman"/>
          <w:b/>
          <w:bCs/>
          <w:color w:val="auto"/>
          <w:sz w:val="24"/>
          <w:szCs w:val="24"/>
        </w:rPr>
        <w:t>ОБХВАТ И ПОДХОД</w:t>
      </w:r>
      <w:bookmarkEnd w:id="3"/>
    </w:p>
    <w:p w14:paraId="6011D246" w14:textId="44A27E43" w:rsidR="00821640" w:rsidRPr="00BD1660" w:rsidRDefault="00821640" w:rsidP="00D03066">
      <w:pPr>
        <w:pStyle w:val="ListParagraph"/>
        <w:numPr>
          <w:ilvl w:val="0"/>
          <w:numId w:val="12"/>
        </w:numPr>
        <w:spacing w:after="0" w:line="360" w:lineRule="auto"/>
        <w:contextualSpacing w:val="0"/>
        <w:jc w:val="both"/>
        <w:outlineLvl w:val="1"/>
        <w:rPr>
          <w:rFonts w:ascii="Times New Roman" w:hAnsi="Times New Roman" w:cs="Times New Roman"/>
          <w:b/>
          <w:bCs/>
          <w:sz w:val="24"/>
          <w:szCs w:val="24"/>
        </w:rPr>
      </w:pPr>
      <w:bookmarkStart w:id="4" w:name="_Toc201179448"/>
      <w:r w:rsidRPr="00BD1660">
        <w:rPr>
          <w:rFonts w:ascii="Times New Roman" w:hAnsi="Times New Roman" w:cs="Times New Roman"/>
          <w:b/>
          <w:bCs/>
          <w:sz w:val="24"/>
          <w:szCs w:val="24"/>
        </w:rPr>
        <w:t>Цели</w:t>
      </w:r>
      <w:bookmarkEnd w:id="4"/>
    </w:p>
    <w:p w14:paraId="4E106352" w14:textId="2242604C" w:rsidR="00BD1660" w:rsidRPr="00BD1660" w:rsidRDefault="00BD1660" w:rsidP="00BD1660">
      <w:pPr>
        <w:spacing w:after="0" w:line="360" w:lineRule="auto"/>
        <w:ind w:firstLine="360"/>
        <w:jc w:val="both"/>
        <w:rPr>
          <w:rFonts w:ascii="Times New Roman" w:hAnsi="Times New Roman" w:cs="Times New Roman"/>
          <w:sz w:val="24"/>
          <w:szCs w:val="24"/>
        </w:rPr>
      </w:pPr>
      <w:r w:rsidRPr="00BD1660">
        <w:rPr>
          <w:rFonts w:ascii="Times New Roman" w:hAnsi="Times New Roman" w:cs="Times New Roman"/>
          <w:sz w:val="24"/>
          <w:szCs w:val="24"/>
        </w:rPr>
        <w:t>Основната цел на настоящата верификация, документирана в този доклад, е установяване на качеството на управление в община Тетевен в съответствие с 12-те принципа за добро демократично управление и в зависимост от степента на тяхното прилагане; специфични цели са преглед и оценка на представените доказателства; изразяване на мнения относно адекватността на самооценките на общината по съответните индикатори на основата на представените доказателства и верифициране на цялостното прилагане на отделните принципи за добро управлението на общината.</w:t>
      </w:r>
    </w:p>
    <w:p w14:paraId="011E4206" w14:textId="77777777" w:rsidR="00BD1660" w:rsidRPr="00BD1660" w:rsidRDefault="00BD1660" w:rsidP="00BD1660">
      <w:pPr>
        <w:spacing w:after="0" w:line="360" w:lineRule="auto"/>
        <w:rPr>
          <w:rFonts w:ascii="Times New Roman" w:hAnsi="Times New Roman" w:cs="Times New Roman"/>
          <w:sz w:val="24"/>
          <w:szCs w:val="24"/>
        </w:rPr>
      </w:pPr>
    </w:p>
    <w:p w14:paraId="00D7875F" w14:textId="77777777" w:rsidR="00BD1660" w:rsidRPr="00BD1660" w:rsidRDefault="00BD1660" w:rsidP="00BD1660">
      <w:pPr>
        <w:pStyle w:val="ListParagraph"/>
        <w:numPr>
          <w:ilvl w:val="0"/>
          <w:numId w:val="12"/>
        </w:numPr>
        <w:spacing w:after="0" w:line="360" w:lineRule="auto"/>
        <w:contextualSpacing w:val="0"/>
        <w:jc w:val="both"/>
        <w:outlineLvl w:val="1"/>
        <w:rPr>
          <w:rFonts w:ascii="Times New Roman" w:hAnsi="Times New Roman" w:cs="Times New Roman"/>
          <w:b/>
          <w:bCs/>
          <w:sz w:val="24"/>
          <w:szCs w:val="24"/>
        </w:rPr>
      </w:pPr>
      <w:bookmarkStart w:id="5" w:name="_Toc200116095"/>
      <w:bookmarkStart w:id="6" w:name="_Toc201179449"/>
      <w:r w:rsidRPr="00BD1660">
        <w:rPr>
          <w:rFonts w:ascii="Times New Roman" w:hAnsi="Times New Roman" w:cs="Times New Roman"/>
          <w:b/>
          <w:bCs/>
          <w:sz w:val="24"/>
          <w:szCs w:val="24"/>
        </w:rPr>
        <w:t>Обхват на проверката</w:t>
      </w:r>
      <w:bookmarkEnd w:id="5"/>
      <w:bookmarkEnd w:id="6"/>
    </w:p>
    <w:p w14:paraId="6770FAE9" w14:textId="77777777" w:rsidR="00BD1660" w:rsidRPr="00BD1660" w:rsidRDefault="00BD1660" w:rsidP="00BD1660">
      <w:pPr>
        <w:spacing w:after="0" w:line="360" w:lineRule="auto"/>
        <w:ind w:firstLine="360"/>
        <w:jc w:val="both"/>
        <w:rPr>
          <w:rFonts w:ascii="Times New Roman" w:hAnsi="Times New Roman" w:cs="Times New Roman"/>
          <w:sz w:val="24"/>
          <w:szCs w:val="24"/>
        </w:rPr>
      </w:pPr>
      <w:r w:rsidRPr="00BD1660">
        <w:rPr>
          <w:rFonts w:ascii="Times New Roman" w:hAnsi="Times New Roman" w:cs="Times New Roman"/>
          <w:sz w:val="24"/>
          <w:szCs w:val="24"/>
        </w:rPr>
        <w:t xml:space="preserve">  Верификацията има времеви, териториален обхват и тематичен обхват. Периодът на верификация е от 16.05.2025 г. до 15.06.2025 г. с териториален обхват - територията на община Тетевен. Направен е анализ на база всички предоставени документи от общината на видове дейности, свързани с прилагане на 12-те принципа, включващи: политики, стратегии, планове, програми в дадена област, вътрешни правила, структурни и организационни мерки, дейност на  обществени съвети, публични обсъждания и др. </w:t>
      </w:r>
    </w:p>
    <w:p w14:paraId="7456B935" w14:textId="77777777" w:rsidR="00BD1660" w:rsidRPr="00BD1660" w:rsidRDefault="00BD1660" w:rsidP="00BD1660">
      <w:pPr>
        <w:spacing w:after="0" w:line="360" w:lineRule="auto"/>
        <w:ind w:firstLine="360"/>
        <w:jc w:val="both"/>
        <w:rPr>
          <w:rFonts w:ascii="Times New Roman" w:hAnsi="Times New Roman" w:cs="Times New Roman"/>
          <w:b/>
          <w:sz w:val="24"/>
          <w:szCs w:val="24"/>
        </w:rPr>
      </w:pPr>
    </w:p>
    <w:p w14:paraId="3E0C21D0" w14:textId="77777777" w:rsidR="00BD1660" w:rsidRPr="00BD1660" w:rsidRDefault="00BD1660" w:rsidP="00BD1660">
      <w:pPr>
        <w:pStyle w:val="ListParagraph"/>
        <w:numPr>
          <w:ilvl w:val="0"/>
          <w:numId w:val="12"/>
        </w:numPr>
        <w:spacing w:after="0" w:line="360" w:lineRule="auto"/>
        <w:contextualSpacing w:val="0"/>
        <w:jc w:val="both"/>
        <w:outlineLvl w:val="1"/>
        <w:rPr>
          <w:rFonts w:ascii="Times New Roman" w:hAnsi="Times New Roman" w:cs="Times New Roman"/>
          <w:b/>
          <w:bCs/>
          <w:sz w:val="24"/>
          <w:szCs w:val="24"/>
        </w:rPr>
      </w:pPr>
      <w:bookmarkStart w:id="7" w:name="_Toc201179450"/>
      <w:bookmarkStart w:id="8" w:name="_Toc200116096"/>
      <w:r w:rsidRPr="00BD1660">
        <w:rPr>
          <w:rFonts w:ascii="Times New Roman" w:hAnsi="Times New Roman" w:cs="Times New Roman"/>
          <w:b/>
          <w:bCs/>
          <w:sz w:val="24"/>
          <w:szCs w:val="24"/>
        </w:rPr>
        <w:t>Използвана методология за извършване на проверка и верификация.</w:t>
      </w:r>
      <w:bookmarkEnd w:id="7"/>
      <w:r w:rsidRPr="00BD1660">
        <w:rPr>
          <w:rFonts w:ascii="Times New Roman" w:hAnsi="Times New Roman" w:cs="Times New Roman"/>
          <w:b/>
          <w:bCs/>
          <w:sz w:val="24"/>
          <w:szCs w:val="24"/>
        </w:rPr>
        <w:t xml:space="preserve"> </w:t>
      </w:r>
    </w:p>
    <w:p w14:paraId="7279F044" w14:textId="77777777" w:rsidR="00BD1660" w:rsidRPr="00BD1660" w:rsidRDefault="00BD1660" w:rsidP="00BD1660">
      <w:pPr>
        <w:pStyle w:val="ListParagraph"/>
        <w:spacing w:after="0" w:line="360" w:lineRule="auto"/>
        <w:contextualSpacing w:val="0"/>
        <w:jc w:val="both"/>
        <w:outlineLvl w:val="1"/>
        <w:rPr>
          <w:rFonts w:ascii="Times New Roman" w:hAnsi="Times New Roman" w:cs="Times New Roman"/>
          <w:b/>
          <w:bCs/>
          <w:sz w:val="24"/>
          <w:szCs w:val="24"/>
        </w:rPr>
      </w:pPr>
      <w:bookmarkStart w:id="9" w:name="_Toc201179451"/>
      <w:r w:rsidRPr="00BD1660">
        <w:rPr>
          <w:rFonts w:ascii="Times New Roman" w:hAnsi="Times New Roman" w:cs="Times New Roman"/>
          <w:b/>
          <w:bCs/>
          <w:sz w:val="24"/>
          <w:szCs w:val="24"/>
        </w:rPr>
        <w:t>Методи за събиране и анализ на допълнителна информация</w:t>
      </w:r>
      <w:bookmarkEnd w:id="8"/>
      <w:bookmarkEnd w:id="9"/>
    </w:p>
    <w:p w14:paraId="4B035A63" w14:textId="77777777" w:rsidR="00BD1660" w:rsidRPr="00BD1660" w:rsidRDefault="00BD1660" w:rsidP="00BD1660">
      <w:pPr>
        <w:spacing w:after="0" w:line="360" w:lineRule="auto"/>
        <w:ind w:firstLine="360"/>
        <w:jc w:val="both"/>
        <w:rPr>
          <w:rFonts w:ascii="Times New Roman" w:hAnsi="Times New Roman" w:cs="Times New Roman"/>
          <w:b/>
          <w:sz w:val="24"/>
          <w:szCs w:val="24"/>
        </w:rPr>
      </w:pPr>
      <w:r w:rsidRPr="00BD1660">
        <w:rPr>
          <w:rFonts w:ascii="Times New Roman" w:hAnsi="Times New Roman" w:cs="Times New Roman"/>
          <w:sz w:val="24"/>
          <w:szCs w:val="24"/>
        </w:rPr>
        <w:t xml:space="preserve">    За извършване на верификацията е приложен обхващащ анализ на предоставената информация и оценка на релевантни взаимовръзки между местни политики, институционално изграждане и укрепване на административния капацитет. Анализирано в дълбочина е и партньорство с гражданското общество и насърчаване на гражданското участие в местното самоуправление</w:t>
      </w:r>
      <w:r w:rsidRPr="00BD1660">
        <w:rPr>
          <w:rFonts w:ascii="Times New Roman" w:hAnsi="Times New Roman" w:cs="Times New Roman"/>
          <w:b/>
          <w:sz w:val="24"/>
          <w:szCs w:val="24"/>
        </w:rPr>
        <w:t xml:space="preserve">. </w:t>
      </w:r>
    </w:p>
    <w:p w14:paraId="5AAF6134" w14:textId="77777777" w:rsidR="00BD1660" w:rsidRPr="00BD1660" w:rsidRDefault="00BD1660" w:rsidP="00BD1660">
      <w:pPr>
        <w:spacing w:after="0" w:line="360" w:lineRule="auto"/>
        <w:ind w:firstLine="360"/>
        <w:jc w:val="both"/>
        <w:rPr>
          <w:rFonts w:ascii="Times New Roman" w:hAnsi="Times New Roman" w:cs="Times New Roman"/>
          <w:sz w:val="24"/>
          <w:szCs w:val="24"/>
        </w:rPr>
      </w:pPr>
      <w:r w:rsidRPr="00BD1660">
        <w:rPr>
          <w:rFonts w:ascii="Times New Roman" w:hAnsi="Times New Roman" w:cs="Times New Roman"/>
          <w:b/>
          <w:bCs/>
          <w:sz w:val="24"/>
          <w:szCs w:val="24"/>
        </w:rPr>
        <w:tab/>
      </w:r>
      <w:r w:rsidRPr="00BD1660">
        <w:rPr>
          <w:rFonts w:ascii="Times New Roman" w:hAnsi="Times New Roman" w:cs="Times New Roman"/>
          <w:sz w:val="24"/>
          <w:szCs w:val="24"/>
        </w:rPr>
        <w:t>При верификацията на изпълнението на 12-те принципа е използван системен подход, който обхваща анализ на информация и оценка на релевантни взаимовръзки между местни политики, институционално изграждане и укрепване на административния капацитет, както и партньорството с гражданското общество и насърчаване на гражданското участие в местното самоуправление.</w:t>
      </w:r>
    </w:p>
    <w:p w14:paraId="1530EE8C" w14:textId="77777777" w:rsidR="00BD1660" w:rsidRPr="00BD1660" w:rsidRDefault="00BD1660" w:rsidP="00BD1660">
      <w:pPr>
        <w:spacing w:after="0" w:line="360" w:lineRule="auto"/>
        <w:ind w:firstLine="360"/>
        <w:jc w:val="both"/>
        <w:rPr>
          <w:rFonts w:ascii="Times New Roman" w:hAnsi="Times New Roman" w:cs="Times New Roman"/>
          <w:b/>
          <w:sz w:val="24"/>
          <w:szCs w:val="24"/>
        </w:rPr>
      </w:pPr>
    </w:p>
    <w:p w14:paraId="113C1E7E" w14:textId="77777777" w:rsidR="00BD1660" w:rsidRPr="00BD1660" w:rsidRDefault="00BD1660" w:rsidP="00BD1660">
      <w:pPr>
        <w:pStyle w:val="ListParagraph"/>
        <w:numPr>
          <w:ilvl w:val="0"/>
          <w:numId w:val="12"/>
        </w:numPr>
        <w:spacing w:after="0" w:line="360" w:lineRule="auto"/>
        <w:contextualSpacing w:val="0"/>
        <w:jc w:val="both"/>
        <w:outlineLvl w:val="1"/>
        <w:rPr>
          <w:rFonts w:ascii="Times New Roman" w:hAnsi="Times New Roman" w:cs="Times New Roman"/>
          <w:b/>
          <w:bCs/>
          <w:sz w:val="24"/>
          <w:szCs w:val="24"/>
        </w:rPr>
      </w:pPr>
      <w:bookmarkStart w:id="10" w:name="_Toc200116097"/>
      <w:bookmarkStart w:id="11" w:name="_Toc201179452"/>
      <w:r w:rsidRPr="00BD1660">
        <w:rPr>
          <w:rFonts w:ascii="Times New Roman" w:hAnsi="Times New Roman" w:cs="Times New Roman"/>
          <w:b/>
          <w:bCs/>
          <w:sz w:val="24"/>
          <w:szCs w:val="24"/>
        </w:rPr>
        <w:t>Критерии</w:t>
      </w:r>
      <w:bookmarkEnd w:id="10"/>
      <w:bookmarkEnd w:id="11"/>
    </w:p>
    <w:p w14:paraId="4A6A9300" w14:textId="77777777" w:rsidR="00BD1660" w:rsidRPr="00BD1660" w:rsidRDefault="00BD1660" w:rsidP="00BD1660">
      <w:pPr>
        <w:spacing w:after="0" w:line="360" w:lineRule="auto"/>
        <w:ind w:firstLine="360"/>
        <w:jc w:val="both"/>
        <w:rPr>
          <w:rFonts w:ascii="Times New Roman" w:hAnsi="Times New Roman" w:cs="Times New Roman"/>
          <w:sz w:val="24"/>
          <w:szCs w:val="24"/>
        </w:rPr>
      </w:pPr>
      <w:r w:rsidRPr="00BD1660">
        <w:rPr>
          <w:rFonts w:ascii="Times New Roman" w:hAnsi="Times New Roman" w:cs="Times New Roman"/>
          <w:sz w:val="24"/>
          <w:szCs w:val="24"/>
        </w:rPr>
        <w:t xml:space="preserve">     Основен критерий за изразяване на обосновано мнение при извършване на проверката е верността и честността на представената доказателствена информация и </w:t>
      </w:r>
      <w:r w:rsidRPr="00BD1660">
        <w:rPr>
          <w:rFonts w:ascii="Times New Roman" w:hAnsi="Times New Roman" w:cs="Times New Roman"/>
          <w:sz w:val="24"/>
          <w:szCs w:val="24"/>
        </w:rPr>
        <w:lastRenderedPageBreak/>
        <w:t>оценката на ефекта (или възможния ефект) на посочените от общината дейности върху изпълнението на всеки индикатор от 12-те принципа за добро демократично управление.</w:t>
      </w:r>
    </w:p>
    <w:p w14:paraId="75964EEC" w14:textId="77777777" w:rsidR="00BD1660" w:rsidRPr="00BD1660" w:rsidRDefault="00BD1660" w:rsidP="00BD1660">
      <w:pPr>
        <w:pStyle w:val="ListParagraph"/>
        <w:spacing w:after="0" w:line="360" w:lineRule="auto"/>
        <w:contextualSpacing w:val="0"/>
        <w:jc w:val="both"/>
        <w:rPr>
          <w:rFonts w:ascii="Times New Roman" w:hAnsi="Times New Roman" w:cs="Times New Roman"/>
          <w:b/>
          <w:bCs/>
          <w:sz w:val="24"/>
          <w:szCs w:val="24"/>
        </w:rPr>
      </w:pPr>
    </w:p>
    <w:p w14:paraId="698A93C6" w14:textId="77777777" w:rsidR="00D70E8B" w:rsidRPr="00BD1660" w:rsidRDefault="00D70E8B" w:rsidP="00D03066">
      <w:pPr>
        <w:pStyle w:val="ListParagraph"/>
        <w:spacing w:after="0" w:line="360" w:lineRule="auto"/>
        <w:contextualSpacing w:val="0"/>
        <w:jc w:val="both"/>
        <w:rPr>
          <w:rFonts w:ascii="Times New Roman" w:hAnsi="Times New Roman" w:cs="Times New Roman"/>
          <w:b/>
          <w:bCs/>
          <w:sz w:val="24"/>
          <w:szCs w:val="24"/>
        </w:rPr>
      </w:pPr>
    </w:p>
    <w:p w14:paraId="1DCCAD94" w14:textId="6DD0562F" w:rsidR="00AE60C4" w:rsidRPr="00BD1660" w:rsidRDefault="004E3507" w:rsidP="00D03066">
      <w:pPr>
        <w:pStyle w:val="Heading1"/>
        <w:spacing w:before="0" w:line="360" w:lineRule="auto"/>
        <w:rPr>
          <w:rFonts w:ascii="Times New Roman" w:hAnsi="Times New Roman" w:cs="Times New Roman"/>
          <w:b/>
          <w:bCs/>
          <w:color w:val="auto"/>
          <w:sz w:val="24"/>
          <w:szCs w:val="24"/>
        </w:rPr>
      </w:pPr>
      <w:bookmarkStart w:id="12" w:name="_Toc201179453"/>
      <w:r w:rsidRPr="00BD1660">
        <w:rPr>
          <w:rFonts w:ascii="Times New Roman" w:hAnsi="Times New Roman" w:cs="Times New Roman"/>
          <w:b/>
          <w:bCs/>
          <w:color w:val="auto"/>
          <w:sz w:val="24"/>
          <w:szCs w:val="24"/>
        </w:rPr>
        <w:t xml:space="preserve">II </w:t>
      </w:r>
      <w:r w:rsidR="00AE60C4" w:rsidRPr="00BD1660">
        <w:rPr>
          <w:rFonts w:ascii="Times New Roman" w:hAnsi="Times New Roman" w:cs="Times New Roman"/>
          <w:b/>
          <w:bCs/>
          <w:color w:val="auto"/>
          <w:sz w:val="24"/>
          <w:szCs w:val="24"/>
        </w:rPr>
        <w:t xml:space="preserve">КОНСТАТАЦИИ И </w:t>
      </w:r>
      <w:bookmarkEnd w:id="12"/>
      <w:r w:rsidR="00BA74C5">
        <w:rPr>
          <w:rFonts w:ascii="Times New Roman" w:hAnsi="Times New Roman" w:cs="Times New Roman"/>
          <w:b/>
          <w:bCs/>
          <w:color w:val="auto"/>
          <w:sz w:val="24"/>
          <w:szCs w:val="24"/>
        </w:rPr>
        <w:t>ВЕРИФИКАЦИЯ</w:t>
      </w:r>
    </w:p>
    <w:p w14:paraId="606D5586" w14:textId="77777777" w:rsidR="00BD1660" w:rsidRPr="00BD1660" w:rsidRDefault="00BD1660" w:rsidP="00BD1660">
      <w:pPr>
        <w:spacing w:after="0" w:line="360" w:lineRule="auto"/>
        <w:jc w:val="both"/>
        <w:rPr>
          <w:rFonts w:ascii="Times New Roman" w:hAnsi="Times New Roman" w:cs="Times New Roman"/>
          <w:b/>
          <w:bCs/>
          <w:i/>
          <w:sz w:val="24"/>
          <w:szCs w:val="24"/>
          <w:u w:val="single"/>
        </w:rPr>
      </w:pPr>
      <w:bookmarkStart w:id="13" w:name="_Toc111812504"/>
      <w:r w:rsidRPr="00BD1660">
        <w:rPr>
          <w:rFonts w:ascii="Times New Roman" w:hAnsi="Times New Roman" w:cs="Times New Roman"/>
          <w:b/>
          <w:bCs/>
          <w:i/>
          <w:color w:val="2E74B5" w:themeColor="accent1" w:themeShade="BF"/>
          <w:sz w:val="24"/>
          <w:szCs w:val="24"/>
          <w:u w:val="single"/>
        </w:rPr>
        <w:t>Принцип 1 - Честно провеждане на избори, представителност и гражданско участие</w:t>
      </w:r>
      <w:bookmarkEnd w:id="13"/>
    </w:p>
    <w:p w14:paraId="5D76E9F8" w14:textId="77777777" w:rsidR="00BD1660" w:rsidRPr="00BD1660" w:rsidRDefault="00BD1660" w:rsidP="00BD1660">
      <w:p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 xml:space="preserve">           Община Тетевен прилага изцяло Принцип 1, като демонстрира висока степен на съответствие с изискванията за честни избори, представителност и активно гражданско участие. На всички 7 индикатора е отчетено устойчиво и ефективно прилагане на добри практики:</w:t>
      </w:r>
    </w:p>
    <w:p w14:paraId="35FAA556" w14:textId="3FA53EE2" w:rsidR="00BD1660" w:rsidRPr="00BD1660" w:rsidRDefault="00BD1660" w:rsidP="00BD1660">
      <w:pPr>
        <w:pStyle w:val="ListParagraph"/>
        <w:numPr>
          <w:ilvl w:val="0"/>
          <w:numId w:val="14"/>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Изборите се провеждат законосъобразно, прозрачно и в съответствие с международните стандарти, като са налице информационни кампании, логистична подготовка и публични консултации;</w:t>
      </w:r>
    </w:p>
    <w:p w14:paraId="6BA5B0B4" w14:textId="21AF310E" w:rsidR="00BD1660" w:rsidRPr="00BD1660" w:rsidRDefault="00BD1660" w:rsidP="00BD1660">
      <w:pPr>
        <w:pStyle w:val="ListParagraph"/>
        <w:numPr>
          <w:ilvl w:val="0"/>
          <w:numId w:val="14"/>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Гражданите имат реална възможност да участват още в ранните етапи на процеса на вземане на решения чрез обществени обсъждания, онлайн платформи и документирани консултации;</w:t>
      </w:r>
    </w:p>
    <w:p w14:paraId="4E78C8C6" w14:textId="77777777" w:rsidR="00BD1660" w:rsidRPr="00BD1660" w:rsidRDefault="00BD1660" w:rsidP="00BD1660">
      <w:pPr>
        <w:pStyle w:val="ListParagraph"/>
        <w:numPr>
          <w:ilvl w:val="0"/>
          <w:numId w:val="14"/>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Общината осигурява равнопоставеност и достъпност в процесите – особено спрямо уязвими групи и при формирането на изборни органи.</w:t>
      </w:r>
    </w:p>
    <w:p w14:paraId="0ABB369D" w14:textId="7E0B925F" w:rsidR="00BD1660" w:rsidRPr="00BD1660" w:rsidRDefault="00BD1660" w:rsidP="00BD1660">
      <w:pPr>
        <w:pStyle w:val="ListParagraph"/>
        <w:numPr>
          <w:ilvl w:val="0"/>
          <w:numId w:val="14"/>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Установени са институционални механизми за консултации със заинтересовани страни – НПО, бизнес, медии – които допринасят за включването на разнообразни гледни точки;</w:t>
      </w:r>
    </w:p>
    <w:p w14:paraId="4B2AE0FA" w14:textId="77777777" w:rsidR="00BD1660" w:rsidRPr="00BD1660" w:rsidRDefault="00BD1660" w:rsidP="00BD1660">
      <w:pPr>
        <w:pStyle w:val="ListParagraph"/>
        <w:numPr>
          <w:ilvl w:val="0"/>
          <w:numId w:val="14"/>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В процеса на вземане на решения се търси баланс между мнозинство и малцинство чрез открити дебати и плурализъм в представителството.</w:t>
      </w:r>
    </w:p>
    <w:p w14:paraId="4705BCA6" w14:textId="77777777" w:rsidR="00BD1660" w:rsidRPr="00BD1660" w:rsidRDefault="00BD1660" w:rsidP="00BD1660">
      <w:pPr>
        <w:pStyle w:val="ListParagraph"/>
        <w:spacing w:after="0" w:line="360" w:lineRule="auto"/>
        <w:jc w:val="both"/>
        <w:rPr>
          <w:rFonts w:ascii="Times New Roman" w:hAnsi="Times New Roman" w:cs="Times New Roman"/>
          <w:sz w:val="24"/>
          <w:szCs w:val="24"/>
        </w:rPr>
      </w:pPr>
    </w:p>
    <w:p w14:paraId="42230060" w14:textId="77777777" w:rsidR="00BD1660" w:rsidRPr="00BD1660" w:rsidRDefault="00BD1660" w:rsidP="00BD1660">
      <w:pPr>
        <w:spacing w:after="0" w:line="360" w:lineRule="auto"/>
        <w:jc w:val="both"/>
        <w:rPr>
          <w:rFonts w:ascii="Times New Roman" w:hAnsi="Times New Roman" w:cs="Times New Roman"/>
          <w:b/>
          <w:sz w:val="24"/>
          <w:szCs w:val="24"/>
        </w:rPr>
      </w:pPr>
      <w:r w:rsidRPr="00BD1660">
        <w:rPr>
          <w:rFonts w:ascii="Times New Roman" w:hAnsi="Times New Roman" w:cs="Times New Roman"/>
          <w:sz w:val="24"/>
          <w:szCs w:val="24"/>
        </w:rPr>
        <w:t xml:space="preserve">           Всички тези практики водят до заверка без резерви за прилагането на Принцип 1 от страна на Община Тетевен.</w:t>
      </w:r>
      <w:r w:rsidRPr="00BD1660">
        <w:rPr>
          <w:rFonts w:ascii="Times New Roman" w:hAnsi="Times New Roman" w:cs="Times New Roman"/>
          <w:b/>
          <w:sz w:val="24"/>
          <w:szCs w:val="24"/>
        </w:rPr>
        <w:t xml:space="preserve"> </w:t>
      </w:r>
    </w:p>
    <w:p w14:paraId="34C959FB" w14:textId="77777777" w:rsidR="00BD1660" w:rsidRPr="00BD1660" w:rsidRDefault="00BD1660" w:rsidP="00BD1660">
      <w:pPr>
        <w:spacing w:after="0" w:line="360" w:lineRule="auto"/>
        <w:jc w:val="both"/>
        <w:rPr>
          <w:rFonts w:ascii="Times New Roman" w:hAnsi="Times New Roman" w:cs="Times New Roman"/>
          <w:b/>
          <w:sz w:val="24"/>
          <w:szCs w:val="24"/>
        </w:rPr>
      </w:pPr>
      <w:bookmarkStart w:id="14" w:name="_Toc111812505"/>
    </w:p>
    <w:p w14:paraId="424AD758" w14:textId="77777777" w:rsidR="00BD1660" w:rsidRPr="00BD1660" w:rsidRDefault="00BD1660" w:rsidP="00BD1660">
      <w:pPr>
        <w:spacing w:after="0" w:line="360" w:lineRule="auto"/>
        <w:jc w:val="both"/>
        <w:rPr>
          <w:rFonts w:ascii="Times New Roman" w:hAnsi="Times New Roman" w:cs="Times New Roman"/>
          <w:b/>
          <w:bCs/>
          <w:i/>
          <w:color w:val="2E74B5" w:themeColor="accent1" w:themeShade="BF"/>
          <w:sz w:val="24"/>
          <w:szCs w:val="24"/>
          <w:u w:val="single"/>
        </w:rPr>
      </w:pPr>
      <w:r w:rsidRPr="00BD1660">
        <w:rPr>
          <w:rFonts w:ascii="Times New Roman" w:hAnsi="Times New Roman" w:cs="Times New Roman"/>
          <w:b/>
          <w:bCs/>
          <w:i/>
          <w:color w:val="2E74B5" w:themeColor="accent1" w:themeShade="BF"/>
          <w:sz w:val="24"/>
          <w:szCs w:val="24"/>
          <w:u w:val="single"/>
        </w:rPr>
        <w:t>Принцип 2 – Отзивчивост</w:t>
      </w:r>
      <w:bookmarkEnd w:id="14"/>
    </w:p>
    <w:p w14:paraId="4C3422B6" w14:textId="77777777" w:rsidR="00BD1660" w:rsidRPr="00BD1660" w:rsidRDefault="00BD1660" w:rsidP="00BD1660">
      <w:p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 xml:space="preserve">           Община Тетевен прилага изцяло Принцип 2, като демонстрира високо ниво на институционална отзивчивост, ориентираност към гражданите и ангажираност с тяхното мнение и потребности. Всички пет индикатора са изпълнени пълноценно, както следва:</w:t>
      </w:r>
    </w:p>
    <w:p w14:paraId="07246E7F" w14:textId="77777777" w:rsidR="00BD1660" w:rsidRPr="00BD1660" w:rsidRDefault="00BD1660" w:rsidP="00BD1660">
      <w:pPr>
        <w:pStyle w:val="ListParagraph"/>
        <w:numPr>
          <w:ilvl w:val="0"/>
          <w:numId w:val="15"/>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lastRenderedPageBreak/>
        <w:t>Налице са ясно разписани и действащи вътрешни правила и процедури, които осигуряват предвидимост и правна стабилност при вземането на решения от страна на служителите и изборните представители.</w:t>
      </w:r>
    </w:p>
    <w:p w14:paraId="3E37E5F7" w14:textId="10443170" w:rsidR="00BD1660" w:rsidRPr="00BD1660" w:rsidRDefault="00BD1660" w:rsidP="00BD1660">
      <w:pPr>
        <w:pStyle w:val="ListParagraph"/>
        <w:numPr>
          <w:ilvl w:val="0"/>
          <w:numId w:val="15"/>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Общината гарантира, че дейността на изборните представители е подчинена на интересите на местната общност, чрез механизми за отчетност, стратегическо планиране, етични кодекси и ангажираност с резултатите от обществените политики.</w:t>
      </w:r>
    </w:p>
    <w:p w14:paraId="017E165E" w14:textId="77777777" w:rsidR="00BD1660" w:rsidRPr="00BD1660" w:rsidRDefault="00BD1660" w:rsidP="00BD1660">
      <w:pPr>
        <w:pStyle w:val="ListParagraph"/>
        <w:numPr>
          <w:ilvl w:val="0"/>
          <w:numId w:val="15"/>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Функционира ефективна система за прием и обработка на жалби, сигнали и предложения, която използва както електронни средства, така и преки форми на контакт. Предприетите действия се документират и оповестяват, осигурявайки прозрачност и обратна връзка.</w:t>
      </w:r>
    </w:p>
    <w:p w14:paraId="5D2CBB42" w14:textId="77777777" w:rsidR="00BD1660" w:rsidRPr="00BD1660" w:rsidRDefault="00BD1660" w:rsidP="00BD1660">
      <w:pPr>
        <w:pStyle w:val="ListParagraph"/>
        <w:numPr>
          <w:ilvl w:val="0"/>
          <w:numId w:val="15"/>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Промените в политиките и в предоставянето на услуги се основават на проучвания, консултации и анализ на мнението на гражданите, включително чрез анкетни проучвания и обществени обсъждания.</w:t>
      </w:r>
    </w:p>
    <w:p w14:paraId="1818CC24" w14:textId="77777777" w:rsidR="00BD1660" w:rsidRPr="00BD1660" w:rsidRDefault="00BD1660" w:rsidP="00BD1660">
      <w:pPr>
        <w:pStyle w:val="ListParagraph"/>
        <w:numPr>
          <w:ilvl w:val="0"/>
          <w:numId w:val="15"/>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Обслужването на гражданите се осъществява от добре обучени и подготвени служители, като се следи системно за нивото на професионални умения и се осигурява ежегодно обучение, съобразено с реалните нужди на администрацията.</w:t>
      </w:r>
    </w:p>
    <w:p w14:paraId="0A5C3502" w14:textId="77777777" w:rsidR="00BD1660" w:rsidRPr="00BD1660" w:rsidRDefault="00BD1660" w:rsidP="00BD1660">
      <w:pPr>
        <w:spacing w:after="0" w:line="360" w:lineRule="auto"/>
        <w:jc w:val="both"/>
        <w:rPr>
          <w:rFonts w:ascii="Times New Roman" w:hAnsi="Times New Roman" w:cs="Times New Roman"/>
          <w:sz w:val="24"/>
          <w:szCs w:val="24"/>
        </w:rPr>
      </w:pPr>
    </w:p>
    <w:p w14:paraId="0E6A3C7C" w14:textId="77777777" w:rsidR="00BD1660" w:rsidRPr="00BD1660" w:rsidRDefault="00BD1660" w:rsidP="00BD1660">
      <w:pPr>
        <w:spacing w:after="0" w:line="360" w:lineRule="auto"/>
        <w:jc w:val="both"/>
        <w:rPr>
          <w:rFonts w:ascii="Times New Roman" w:hAnsi="Times New Roman" w:cs="Times New Roman"/>
          <w:b/>
          <w:sz w:val="24"/>
          <w:szCs w:val="24"/>
        </w:rPr>
      </w:pPr>
      <w:r w:rsidRPr="00BD1660">
        <w:rPr>
          <w:rFonts w:ascii="Times New Roman" w:hAnsi="Times New Roman" w:cs="Times New Roman"/>
          <w:sz w:val="24"/>
          <w:szCs w:val="24"/>
        </w:rPr>
        <w:t xml:space="preserve">          Всички изброени действия показват стабилност и зрелост на местното управление в Тетевен по отношение на отзивчивостта към гражданите, което дава основание за заверка без резерви по Принцип 2</w:t>
      </w:r>
      <w:r w:rsidRPr="00BD1660">
        <w:rPr>
          <w:rFonts w:ascii="Times New Roman" w:hAnsi="Times New Roman" w:cs="Times New Roman"/>
          <w:b/>
          <w:sz w:val="24"/>
          <w:szCs w:val="24"/>
        </w:rPr>
        <w:t>.</w:t>
      </w:r>
    </w:p>
    <w:p w14:paraId="1C9F21B6" w14:textId="77777777" w:rsidR="00BD1660" w:rsidRPr="00BD1660" w:rsidRDefault="00BD1660" w:rsidP="00BD1660">
      <w:pPr>
        <w:spacing w:after="0" w:line="360" w:lineRule="auto"/>
        <w:jc w:val="both"/>
        <w:rPr>
          <w:rFonts w:ascii="Times New Roman" w:hAnsi="Times New Roman" w:cs="Times New Roman"/>
          <w:b/>
          <w:sz w:val="24"/>
          <w:szCs w:val="24"/>
        </w:rPr>
      </w:pPr>
    </w:p>
    <w:p w14:paraId="1FDD1398" w14:textId="77777777" w:rsidR="00BD1660" w:rsidRPr="00BD1660" w:rsidRDefault="00BD1660" w:rsidP="00BD1660">
      <w:pPr>
        <w:spacing w:after="0" w:line="360" w:lineRule="auto"/>
        <w:jc w:val="both"/>
        <w:rPr>
          <w:rFonts w:ascii="Times New Roman" w:hAnsi="Times New Roman" w:cs="Times New Roman"/>
          <w:b/>
          <w:bCs/>
          <w:i/>
          <w:color w:val="2E74B5" w:themeColor="accent1" w:themeShade="BF"/>
          <w:sz w:val="24"/>
          <w:szCs w:val="24"/>
          <w:u w:val="single"/>
        </w:rPr>
      </w:pPr>
      <w:bookmarkStart w:id="15" w:name="bookmark2"/>
      <w:bookmarkStart w:id="16" w:name="_Toc111812506"/>
      <w:r w:rsidRPr="00BD1660">
        <w:rPr>
          <w:rFonts w:ascii="Times New Roman" w:hAnsi="Times New Roman" w:cs="Times New Roman"/>
          <w:b/>
          <w:bCs/>
          <w:i/>
          <w:color w:val="2E74B5" w:themeColor="accent1" w:themeShade="BF"/>
          <w:sz w:val="24"/>
          <w:szCs w:val="24"/>
          <w:u w:val="single"/>
        </w:rPr>
        <w:t>Принцип 3 - Ефикасност и ефективност</w:t>
      </w:r>
      <w:bookmarkEnd w:id="15"/>
      <w:bookmarkEnd w:id="16"/>
    </w:p>
    <w:p w14:paraId="7F4564D7" w14:textId="77777777" w:rsidR="00BD1660" w:rsidRPr="00BD1660" w:rsidRDefault="00BD1660" w:rsidP="00BD1660">
      <w:p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 xml:space="preserve">          Община Тетевен прилага Принцип 3 в пълна степен, като демонстрира стабилност, професионализъм и стратегическа насоченост в управлението на публичните ресурси и услуги, както следва:</w:t>
      </w:r>
    </w:p>
    <w:p w14:paraId="243A75E8" w14:textId="77777777" w:rsidR="00BD1660" w:rsidRPr="00BD1660" w:rsidRDefault="00BD1660" w:rsidP="00BD1660">
      <w:pPr>
        <w:pStyle w:val="ListParagraph"/>
        <w:numPr>
          <w:ilvl w:val="0"/>
          <w:numId w:val="16"/>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Дейностите и бюджетът на общината са в пряка връзка с дългосрочните ѝ стратегически документи, в частност Програмата за интегрирано развитие на община Тетевен (ПИРО) 2021–2027 г. Годишните цели и бюджетна рамка са структурирани в съответствие с ПИРО, осигурявайки проследимост и прозрачност.</w:t>
      </w:r>
    </w:p>
    <w:p w14:paraId="71CA0B09" w14:textId="77777777" w:rsidR="00BD1660" w:rsidRPr="00BD1660" w:rsidRDefault="00BD1660" w:rsidP="00BD1660">
      <w:pPr>
        <w:pStyle w:val="ListParagraph"/>
        <w:numPr>
          <w:ilvl w:val="0"/>
          <w:numId w:val="16"/>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 xml:space="preserve">Системно се събира и анализира информация за реализацията на приоритети, като при отклонения от планираното се предприемат навременни действия – </w:t>
      </w:r>
      <w:r w:rsidRPr="00BD1660">
        <w:rPr>
          <w:rFonts w:ascii="Times New Roman" w:hAnsi="Times New Roman" w:cs="Times New Roman"/>
          <w:sz w:val="24"/>
          <w:szCs w:val="24"/>
        </w:rPr>
        <w:lastRenderedPageBreak/>
        <w:t>преразпределение на ресурси, актуализация на планове и отчетност пред Общински съвет.</w:t>
      </w:r>
    </w:p>
    <w:p w14:paraId="6F165C97" w14:textId="77777777" w:rsidR="00BD1660" w:rsidRPr="00BD1660" w:rsidRDefault="00BD1660" w:rsidP="00BD1660">
      <w:pPr>
        <w:pStyle w:val="ListParagraph"/>
        <w:numPr>
          <w:ilvl w:val="0"/>
          <w:numId w:val="16"/>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Изградена е устойчива рамка за управление на изпълнението, с ясно дефинирани индикатори и редовна отчетност. Прилагането на годишни цели и мониторингови инструменти осигурява контрол върху ефективността на предоставяните услуги.</w:t>
      </w:r>
    </w:p>
    <w:p w14:paraId="47EB04AA" w14:textId="77777777" w:rsidR="00BD1660" w:rsidRPr="00BD1660" w:rsidRDefault="00BD1660" w:rsidP="00BD1660">
      <w:pPr>
        <w:pStyle w:val="ListParagraph"/>
        <w:numPr>
          <w:ilvl w:val="0"/>
          <w:numId w:val="16"/>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Общината участва в активен обмен на добри практики с други местни власти и в рамките на НСОРБ, като използва получените знания за подобряване на администрацията и иновации в управлението.</w:t>
      </w:r>
    </w:p>
    <w:p w14:paraId="1E1ED8AF" w14:textId="77777777" w:rsidR="00BD1660" w:rsidRPr="00BD1660" w:rsidRDefault="00BD1660" w:rsidP="00BD1660">
      <w:pPr>
        <w:pStyle w:val="ListParagraph"/>
        <w:numPr>
          <w:ilvl w:val="0"/>
          <w:numId w:val="16"/>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Прилагането на мониторинг и оценка на публични политики е системно, с редовни годишни отчети, които съдържат препоръки и реални последващи действия. Резултатите от оценките се използват при планиране на нови политики.</w:t>
      </w:r>
    </w:p>
    <w:p w14:paraId="206B6CC5" w14:textId="77777777" w:rsidR="00BD1660" w:rsidRPr="00BD1660" w:rsidRDefault="00BD1660" w:rsidP="00BD1660">
      <w:pPr>
        <w:pStyle w:val="ListParagraph"/>
        <w:numPr>
          <w:ilvl w:val="0"/>
          <w:numId w:val="16"/>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Предоставяните услуги се оценяват регулярно, като се използват инструменти за измерване на въздействието, удовлетвореността и ефективността. Въз основа на анализи се правят корекции и подобрения.</w:t>
      </w:r>
    </w:p>
    <w:p w14:paraId="54388813" w14:textId="77777777" w:rsidR="00BD1660" w:rsidRPr="00BD1660" w:rsidRDefault="00BD1660" w:rsidP="00BD1660">
      <w:pPr>
        <w:pStyle w:val="ListParagraph"/>
        <w:numPr>
          <w:ilvl w:val="0"/>
          <w:numId w:val="16"/>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Съхраняването и използването на документация е на високо ниво – поддържа се електронна система за документооборот и архив, която осигурява възможност за анализ на тенденции и обосновано вземане на решения.</w:t>
      </w:r>
    </w:p>
    <w:p w14:paraId="17C917D2" w14:textId="77777777" w:rsidR="00BD1660" w:rsidRPr="00BD1660" w:rsidRDefault="00BD1660" w:rsidP="00BD1660">
      <w:pPr>
        <w:spacing w:after="0" w:line="360" w:lineRule="auto"/>
        <w:jc w:val="both"/>
        <w:rPr>
          <w:rFonts w:ascii="Times New Roman" w:hAnsi="Times New Roman" w:cs="Times New Roman"/>
          <w:sz w:val="24"/>
          <w:szCs w:val="24"/>
        </w:rPr>
      </w:pPr>
    </w:p>
    <w:p w14:paraId="18A3A1BE" w14:textId="77777777" w:rsidR="00BD1660" w:rsidRPr="00BD1660" w:rsidRDefault="00BD1660" w:rsidP="00BD1660">
      <w:p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 xml:space="preserve">           Този цялостен, резултатно ориентиран подход потвърждава, че Община Тетевен разполага с напълно функционален управленски модел, отговарящ на съвременните стандарти за ефективност и ефикасност в публичния сектор, което дава основание за заверка без резерви по Принцип 3.</w:t>
      </w:r>
    </w:p>
    <w:p w14:paraId="5880B051" w14:textId="77777777" w:rsidR="00BD1660" w:rsidRPr="00BD1660" w:rsidRDefault="00BD1660" w:rsidP="00BD1660">
      <w:pPr>
        <w:spacing w:after="0" w:line="360" w:lineRule="auto"/>
        <w:jc w:val="both"/>
        <w:rPr>
          <w:rFonts w:ascii="Times New Roman" w:hAnsi="Times New Roman" w:cs="Times New Roman"/>
          <w:sz w:val="24"/>
          <w:szCs w:val="24"/>
        </w:rPr>
      </w:pPr>
    </w:p>
    <w:p w14:paraId="5BF8F967" w14:textId="77777777" w:rsidR="00BD1660" w:rsidRPr="00BD1660" w:rsidRDefault="00BD1660" w:rsidP="00BD1660">
      <w:pPr>
        <w:spacing w:after="0" w:line="360" w:lineRule="auto"/>
        <w:jc w:val="both"/>
        <w:rPr>
          <w:rFonts w:ascii="Times New Roman" w:hAnsi="Times New Roman" w:cs="Times New Roman"/>
          <w:b/>
          <w:bCs/>
          <w:i/>
          <w:color w:val="2E74B5" w:themeColor="accent1" w:themeShade="BF"/>
          <w:sz w:val="24"/>
          <w:szCs w:val="24"/>
          <w:u w:val="single"/>
        </w:rPr>
      </w:pPr>
      <w:bookmarkStart w:id="17" w:name="bookmark3"/>
      <w:bookmarkStart w:id="18" w:name="_Toc111812507"/>
      <w:r w:rsidRPr="00BD1660">
        <w:rPr>
          <w:rFonts w:ascii="Times New Roman" w:hAnsi="Times New Roman" w:cs="Times New Roman"/>
          <w:b/>
          <w:bCs/>
          <w:i/>
          <w:color w:val="2E74B5" w:themeColor="accent1" w:themeShade="BF"/>
          <w:sz w:val="24"/>
          <w:szCs w:val="24"/>
          <w:u w:val="single"/>
        </w:rPr>
        <w:t>Принцип 4 — Откритост и прозрачност</w:t>
      </w:r>
      <w:bookmarkEnd w:id="17"/>
      <w:bookmarkEnd w:id="18"/>
    </w:p>
    <w:p w14:paraId="7984C66C" w14:textId="77777777" w:rsidR="00BD1660" w:rsidRPr="00BD1660" w:rsidRDefault="00BD1660" w:rsidP="00BD1660">
      <w:p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 xml:space="preserve">           Община Тетевен прилага изцяло Принцип 4, като демонстрира стабилна и интегрирана система за гарантиране на откритост, публичност и прозрачност в местното управление. Основните аргументи са:</w:t>
      </w:r>
    </w:p>
    <w:p w14:paraId="75BD0D8D" w14:textId="77777777" w:rsidR="00BD1660" w:rsidRPr="00BD1660" w:rsidRDefault="00BD1660" w:rsidP="00BD1660">
      <w:pPr>
        <w:pStyle w:val="ListParagraph"/>
        <w:numPr>
          <w:ilvl w:val="0"/>
          <w:numId w:val="17"/>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Ясна нормативна уредба: Общината разполага с добре структурирана и публично достъпна нормативна рамка, която регламентира процесите на вземане на решения, делегиране на правомощия и тяхното оповестяване, включително чрез публикуване на вътрешни документи, правилници и схеми на отговорност.</w:t>
      </w:r>
    </w:p>
    <w:p w14:paraId="70BDBED9" w14:textId="77777777" w:rsidR="00BD1660" w:rsidRPr="00BD1660" w:rsidRDefault="00BD1660" w:rsidP="00BD1660">
      <w:pPr>
        <w:pStyle w:val="ListParagraph"/>
        <w:numPr>
          <w:ilvl w:val="0"/>
          <w:numId w:val="17"/>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 xml:space="preserve">Прозрачност при вземането на решения: Всички административни действия се извършват съгласно нормативните изисквания, като решенията се публикуват в </w:t>
      </w:r>
      <w:r w:rsidRPr="00BD1660">
        <w:rPr>
          <w:rFonts w:ascii="Times New Roman" w:hAnsi="Times New Roman" w:cs="Times New Roman"/>
          <w:sz w:val="24"/>
          <w:szCs w:val="24"/>
        </w:rPr>
        <w:lastRenderedPageBreak/>
        <w:t>реално време, с достъп до дневен ред, протоколи и видео от заседания на ОбС. Внедрена е система за вътрешен контрол и съответствие.</w:t>
      </w:r>
    </w:p>
    <w:p w14:paraId="3A4F88F0" w14:textId="77777777" w:rsidR="00BD1660" w:rsidRPr="00BD1660" w:rsidRDefault="00BD1660" w:rsidP="00BD1660">
      <w:pPr>
        <w:pStyle w:val="ListParagraph"/>
        <w:numPr>
          <w:ilvl w:val="0"/>
          <w:numId w:val="17"/>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Достъпна процедура за обжалване: Гражданите имат на разположение ясен механизъм за обжалване, включително публични указания, електронни форми и съдебен контрол, което осигурява защита на правата им и стимулира отчетността.</w:t>
      </w:r>
    </w:p>
    <w:p w14:paraId="18452DA4" w14:textId="77777777" w:rsidR="00BD1660" w:rsidRPr="00BD1660" w:rsidRDefault="00BD1660" w:rsidP="00BD1660">
      <w:pPr>
        <w:pStyle w:val="ListParagraph"/>
        <w:numPr>
          <w:ilvl w:val="0"/>
          <w:numId w:val="17"/>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Активно участие на опозицията: Опозиционните съветници участват в работата на комисиите и внасят собствени предложения и питания, което показва политическа плуралистичност и функционираща демокрация.</w:t>
      </w:r>
    </w:p>
    <w:p w14:paraId="30F4A6E0" w14:textId="77777777" w:rsidR="00BD1660" w:rsidRPr="00BD1660" w:rsidRDefault="00BD1660" w:rsidP="00BD1660">
      <w:pPr>
        <w:pStyle w:val="ListParagraph"/>
        <w:numPr>
          <w:ilvl w:val="0"/>
          <w:numId w:val="17"/>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Редовен контакт с гражданите: Чрез приемни дни, онлайн платформи и обществени обсъждания се осигурява възможност за пряк диалог между граждани и изборни представители.</w:t>
      </w:r>
    </w:p>
    <w:p w14:paraId="34B29EFD" w14:textId="77777777" w:rsidR="00BD1660" w:rsidRPr="00BD1660" w:rsidRDefault="00BD1660" w:rsidP="00BD1660">
      <w:pPr>
        <w:pStyle w:val="ListParagraph"/>
        <w:numPr>
          <w:ilvl w:val="0"/>
          <w:numId w:val="17"/>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Информираност за дейността на институциите: Заседанията са публични и отворени, материалите и отчетите се публикуват своевременно, а информацията е достъпна както онлайн, така и в сградата на общината.</w:t>
      </w:r>
    </w:p>
    <w:p w14:paraId="438A31EB" w14:textId="77777777" w:rsidR="00BD1660" w:rsidRPr="00BD1660" w:rsidRDefault="00BD1660" w:rsidP="00BD1660">
      <w:pPr>
        <w:pStyle w:val="ListParagraph"/>
        <w:numPr>
          <w:ilvl w:val="0"/>
          <w:numId w:val="17"/>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Работни програми и отчетност: Годишните програми на ОбС са публично достъпни, изготвят се с участие на съветници и граждани, и се отчитат публично спрямо постигнатите резултати.</w:t>
      </w:r>
    </w:p>
    <w:p w14:paraId="27A9CE54" w14:textId="77777777" w:rsidR="00BD1660" w:rsidRPr="00BD1660" w:rsidRDefault="00BD1660" w:rsidP="00BD1660">
      <w:pPr>
        <w:pStyle w:val="ListParagraph"/>
        <w:numPr>
          <w:ilvl w:val="0"/>
          <w:numId w:val="17"/>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Откритост към медиите: Изборните представители поддържат активна комуникация с журналисти, отговарят на запитвания и участват в медийни изяви, като по този начин насърчават прозрачността и обществения контрол.</w:t>
      </w:r>
    </w:p>
    <w:p w14:paraId="385D2AB5" w14:textId="77777777" w:rsidR="00BD1660" w:rsidRPr="00BD1660" w:rsidRDefault="00BD1660" w:rsidP="00BD1660">
      <w:pPr>
        <w:spacing w:after="0" w:line="360" w:lineRule="auto"/>
        <w:jc w:val="both"/>
        <w:rPr>
          <w:rFonts w:ascii="Times New Roman" w:hAnsi="Times New Roman" w:cs="Times New Roman"/>
          <w:sz w:val="24"/>
          <w:szCs w:val="24"/>
        </w:rPr>
      </w:pPr>
    </w:p>
    <w:p w14:paraId="693C3273" w14:textId="77777777" w:rsidR="00BD1660" w:rsidRPr="00BD1660" w:rsidRDefault="00BD1660" w:rsidP="00BD1660">
      <w:p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 xml:space="preserve">          В обобщение, в Община Тетевен е въведена устойчива система на открито и прозрачно управление, която осигурява информираност, достъп и участие на гражданите и заинтересованите страни в целия цикъл на вземане на решения</w:t>
      </w:r>
      <w:r w:rsidRPr="00BD1660">
        <w:rPr>
          <w:rFonts w:ascii="Times New Roman" w:hAnsi="Times New Roman" w:cs="Times New Roman"/>
          <w:b/>
          <w:sz w:val="24"/>
          <w:szCs w:val="24"/>
        </w:rPr>
        <w:t>,</w:t>
      </w:r>
      <w:r w:rsidRPr="00BD1660">
        <w:rPr>
          <w:rFonts w:ascii="Times New Roman" w:hAnsi="Times New Roman" w:cs="Times New Roman"/>
          <w:sz w:val="24"/>
          <w:szCs w:val="24"/>
        </w:rPr>
        <w:t xml:space="preserve"> което дава основание за заверка без резерви по Принцип 4.</w:t>
      </w:r>
    </w:p>
    <w:p w14:paraId="7858604B" w14:textId="77777777" w:rsidR="00BD1660" w:rsidRPr="00BD1660" w:rsidRDefault="00BD1660" w:rsidP="00BD1660">
      <w:pPr>
        <w:pStyle w:val="Bodytext20"/>
        <w:shd w:val="clear" w:color="auto" w:fill="auto"/>
        <w:spacing w:before="0" w:line="360" w:lineRule="auto"/>
        <w:rPr>
          <w:rFonts w:eastAsiaTheme="minorHAnsi"/>
          <w:sz w:val="24"/>
          <w:szCs w:val="24"/>
        </w:rPr>
      </w:pPr>
    </w:p>
    <w:p w14:paraId="4EF8188E" w14:textId="77777777" w:rsidR="00BD1660" w:rsidRPr="00BD1660" w:rsidRDefault="00BD1660" w:rsidP="00BD1660">
      <w:pPr>
        <w:spacing w:after="0" w:line="360" w:lineRule="auto"/>
        <w:jc w:val="both"/>
        <w:rPr>
          <w:rFonts w:ascii="Times New Roman" w:hAnsi="Times New Roman" w:cs="Times New Roman"/>
          <w:b/>
          <w:bCs/>
          <w:i/>
          <w:color w:val="2E74B5" w:themeColor="accent1" w:themeShade="BF"/>
          <w:sz w:val="24"/>
          <w:szCs w:val="24"/>
          <w:u w:val="single"/>
        </w:rPr>
      </w:pPr>
      <w:bookmarkStart w:id="19" w:name="bookmark4"/>
      <w:bookmarkStart w:id="20" w:name="_Toc111812508"/>
      <w:r w:rsidRPr="00BD1660">
        <w:rPr>
          <w:rFonts w:ascii="Times New Roman" w:hAnsi="Times New Roman" w:cs="Times New Roman"/>
          <w:b/>
          <w:bCs/>
          <w:i/>
          <w:color w:val="2E74B5" w:themeColor="accent1" w:themeShade="BF"/>
          <w:sz w:val="24"/>
          <w:szCs w:val="24"/>
          <w:u w:val="single"/>
        </w:rPr>
        <w:t>Принцип 5 - Върховенство на закона</w:t>
      </w:r>
      <w:bookmarkEnd w:id="19"/>
      <w:bookmarkEnd w:id="20"/>
    </w:p>
    <w:p w14:paraId="1ED2ECD5" w14:textId="77777777" w:rsidR="00BD1660" w:rsidRPr="00BD1660" w:rsidRDefault="00BD1660" w:rsidP="00BD1660">
      <w:pPr>
        <w:spacing w:after="0" w:line="360" w:lineRule="auto"/>
        <w:jc w:val="both"/>
        <w:rPr>
          <w:rFonts w:ascii="Times New Roman" w:eastAsia="Calibri" w:hAnsi="Times New Roman" w:cs="Times New Roman"/>
          <w:sz w:val="24"/>
          <w:szCs w:val="24"/>
        </w:rPr>
      </w:pPr>
      <w:r w:rsidRPr="00BD1660">
        <w:rPr>
          <w:rFonts w:ascii="Times New Roman" w:eastAsia="Calibri" w:hAnsi="Times New Roman" w:cs="Times New Roman"/>
          <w:sz w:val="24"/>
          <w:szCs w:val="24"/>
        </w:rPr>
        <w:t xml:space="preserve">           Община Тетевен прилага Принцип 5 в съответствие с добрите практики и законовите изисквания, като демонстрира ясно изразена ангажираност към законосъобразност, институционална почтеност и равнопоставеност, с оглед на следните констатации:</w:t>
      </w:r>
    </w:p>
    <w:p w14:paraId="1CD47AC7" w14:textId="77777777" w:rsidR="00BD1660" w:rsidRPr="00BD1660" w:rsidRDefault="00BD1660" w:rsidP="00BD1660">
      <w:pPr>
        <w:pStyle w:val="ListParagraph"/>
        <w:numPr>
          <w:ilvl w:val="0"/>
          <w:numId w:val="18"/>
        </w:numPr>
        <w:spacing w:after="0" w:line="360" w:lineRule="auto"/>
        <w:jc w:val="both"/>
        <w:rPr>
          <w:rFonts w:ascii="Times New Roman" w:eastAsia="Calibri" w:hAnsi="Times New Roman" w:cs="Times New Roman"/>
          <w:sz w:val="24"/>
          <w:szCs w:val="24"/>
        </w:rPr>
      </w:pPr>
      <w:r w:rsidRPr="00BD1660">
        <w:rPr>
          <w:rFonts w:ascii="Times New Roman" w:eastAsia="Calibri" w:hAnsi="Times New Roman" w:cs="Times New Roman"/>
          <w:sz w:val="24"/>
          <w:szCs w:val="24"/>
        </w:rPr>
        <w:t xml:space="preserve">Съответствие със законовата рамка: Общината стриктно спазва действащото законодателство и подзаконови актове. Изградена е цялостна нормативна база, включително вътрешни правила, устройствен правилник, етичен кодекс и Харта </w:t>
      </w:r>
      <w:r w:rsidRPr="00BD1660">
        <w:rPr>
          <w:rFonts w:ascii="Times New Roman" w:eastAsia="Calibri" w:hAnsi="Times New Roman" w:cs="Times New Roman"/>
          <w:sz w:val="24"/>
          <w:szCs w:val="24"/>
        </w:rPr>
        <w:lastRenderedPageBreak/>
        <w:t>на клиента. Всички нормативни документи са публично достъпни и актуализирани.</w:t>
      </w:r>
    </w:p>
    <w:p w14:paraId="1E76DE24" w14:textId="77777777" w:rsidR="00BD1660" w:rsidRPr="00BD1660" w:rsidRDefault="00BD1660" w:rsidP="00BD1660">
      <w:pPr>
        <w:spacing w:after="0" w:line="360" w:lineRule="auto"/>
        <w:jc w:val="both"/>
        <w:rPr>
          <w:rFonts w:ascii="Times New Roman" w:eastAsia="Calibri" w:hAnsi="Times New Roman" w:cs="Times New Roman"/>
          <w:sz w:val="24"/>
          <w:szCs w:val="24"/>
        </w:rPr>
      </w:pPr>
    </w:p>
    <w:p w14:paraId="5134C73F" w14:textId="77777777" w:rsidR="00BD1660" w:rsidRPr="00BD1660" w:rsidRDefault="00BD1660" w:rsidP="00BD1660">
      <w:pPr>
        <w:pStyle w:val="ListParagraph"/>
        <w:numPr>
          <w:ilvl w:val="0"/>
          <w:numId w:val="18"/>
        </w:numPr>
        <w:spacing w:after="0" w:line="360" w:lineRule="auto"/>
        <w:jc w:val="both"/>
        <w:rPr>
          <w:rFonts w:ascii="Times New Roman" w:eastAsia="Calibri" w:hAnsi="Times New Roman" w:cs="Times New Roman"/>
          <w:sz w:val="24"/>
          <w:szCs w:val="24"/>
        </w:rPr>
      </w:pPr>
      <w:r w:rsidRPr="00BD1660">
        <w:rPr>
          <w:rFonts w:ascii="Times New Roman" w:eastAsia="Calibri" w:hAnsi="Times New Roman" w:cs="Times New Roman"/>
          <w:sz w:val="24"/>
          <w:szCs w:val="24"/>
        </w:rPr>
        <w:t>Прозрачност относно съдебни решения и санкции: При наличие на санкции или съдебни актове, свързани с общината, информацията се публикува и представя на заседания на Общинския съвет. Докладите от външни контролни органи се включват в публичните отчети и се обсъждат открито с местната общност.</w:t>
      </w:r>
    </w:p>
    <w:p w14:paraId="70CC9041" w14:textId="77777777" w:rsidR="00BD1660" w:rsidRPr="00BD1660" w:rsidRDefault="00BD1660" w:rsidP="00BD1660">
      <w:pPr>
        <w:pStyle w:val="ListParagraph"/>
        <w:numPr>
          <w:ilvl w:val="0"/>
          <w:numId w:val="18"/>
        </w:numPr>
        <w:spacing w:after="0" w:line="360" w:lineRule="auto"/>
        <w:jc w:val="both"/>
        <w:rPr>
          <w:rFonts w:ascii="Times New Roman" w:eastAsia="Calibri" w:hAnsi="Times New Roman" w:cs="Times New Roman"/>
          <w:sz w:val="24"/>
          <w:szCs w:val="24"/>
        </w:rPr>
      </w:pPr>
      <w:r w:rsidRPr="00BD1660">
        <w:rPr>
          <w:rFonts w:ascii="Times New Roman" w:eastAsia="Calibri" w:hAnsi="Times New Roman" w:cs="Times New Roman"/>
          <w:sz w:val="24"/>
          <w:szCs w:val="24"/>
        </w:rPr>
        <w:t>Законосъобразно приемане на правила: Всички нормативни документи се изготвят и приемат съгласно процедурите, установени в ЗНА и ЗМСМА, с предварително публикуване, обсъждане и гласуване от Общинския съвет. Процесът гарантира прозрачност и участие на заинтересованите страни.</w:t>
      </w:r>
    </w:p>
    <w:p w14:paraId="72C6FBAE" w14:textId="77777777" w:rsidR="00BD1660" w:rsidRPr="00BD1660" w:rsidRDefault="00BD1660" w:rsidP="00BD1660">
      <w:pPr>
        <w:pStyle w:val="ListParagraph"/>
        <w:numPr>
          <w:ilvl w:val="0"/>
          <w:numId w:val="18"/>
        </w:numPr>
        <w:spacing w:after="0" w:line="360" w:lineRule="auto"/>
        <w:jc w:val="both"/>
        <w:rPr>
          <w:rFonts w:ascii="Times New Roman" w:eastAsia="Calibri" w:hAnsi="Times New Roman" w:cs="Times New Roman"/>
          <w:sz w:val="24"/>
          <w:szCs w:val="24"/>
        </w:rPr>
      </w:pPr>
      <w:r w:rsidRPr="00BD1660">
        <w:rPr>
          <w:rFonts w:ascii="Times New Roman" w:eastAsia="Calibri" w:hAnsi="Times New Roman" w:cs="Times New Roman"/>
          <w:sz w:val="24"/>
          <w:szCs w:val="24"/>
        </w:rPr>
        <w:t>Безпристрастно прилагане на разпоредбите: Вътрешните процедури и практики в администрацията гарантират равнопоставеност, включително при предоставяне на услуги, провеждане на обществени поръчки и издаване на разрешителни. Няма данни за дискриминация или произвол, като функционира ефективна система за сигнали и жалби.</w:t>
      </w:r>
    </w:p>
    <w:p w14:paraId="56B23BF8" w14:textId="77777777" w:rsidR="00BD1660" w:rsidRPr="00BD1660" w:rsidRDefault="00BD1660" w:rsidP="00BD1660">
      <w:pPr>
        <w:spacing w:after="0" w:line="360" w:lineRule="auto"/>
        <w:jc w:val="both"/>
        <w:rPr>
          <w:rFonts w:ascii="Times New Roman" w:eastAsia="Calibri" w:hAnsi="Times New Roman" w:cs="Times New Roman"/>
          <w:sz w:val="24"/>
          <w:szCs w:val="24"/>
        </w:rPr>
      </w:pPr>
    </w:p>
    <w:p w14:paraId="0EB37961" w14:textId="77777777" w:rsidR="00BD1660" w:rsidRPr="00BD1660" w:rsidRDefault="00BD1660" w:rsidP="00BD1660">
      <w:pPr>
        <w:spacing w:after="0" w:line="360" w:lineRule="auto"/>
        <w:jc w:val="both"/>
        <w:rPr>
          <w:rFonts w:ascii="Times New Roman" w:hAnsi="Times New Roman" w:cs="Times New Roman"/>
          <w:sz w:val="24"/>
          <w:szCs w:val="24"/>
        </w:rPr>
      </w:pPr>
      <w:r w:rsidRPr="00BD1660">
        <w:rPr>
          <w:rFonts w:ascii="Times New Roman" w:eastAsia="Calibri" w:hAnsi="Times New Roman" w:cs="Times New Roman"/>
          <w:sz w:val="24"/>
          <w:szCs w:val="24"/>
        </w:rPr>
        <w:t xml:space="preserve">          Община Тетевен демонстрира зряло и стабилно управление, основано на върховенството на закона, което укрепва доверието на гражданите и осигурява легитимност на местните институции,</w:t>
      </w:r>
      <w:r w:rsidRPr="00BD1660">
        <w:rPr>
          <w:rFonts w:ascii="Times New Roman" w:hAnsi="Times New Roman" w:cs="Times New Roman"/>
          <w:sz w:val="24"/>
          <w:szCs w:val="24"/>
        </w:rPr>
        <w:t xml:space="preserve"> което дава основание за заверка без резерви по Принцип 5.</w:t>
      </w:r>
    </w:p>
    <w:p w14:paraId="2AE8E03E" w14:textId="77777777" w:rsidR="00BD1660" w:rsidRPr="00BD1660" w:rsidRDefault="00BD1660" w:rsidP="00BD1660">
      <w:pPr>
        <w:spacing w:after="0" w:line="360" w:lineRule="auto"/>
        <w:jc w:val="both"/>
        <w:rPr>
          <w:rFonts w:ascii="Times New Roman" w:eastAsia="Calibri" w:hAnsi="Times New Roman" w:cs="Times New Roman"/>
          <w:sz w:val="24"/>
          <w:szCs w:val="24"/>
        </w:rPr>
      </w:pPr>
    </w:p>
    <w:p w14:paraId="538CD01F" w14:textId="77777777" w:rsidR="00BD1660" w:rsidRPr="00BD1660" w:rsidRDefault="00BD1660" w:rsidP="00BD1660">
      <w:pPr>
        <w:spacing w:after="0" w:line="360" w:lineRule="auto"/>
        <w:jc w:val="both"/>
        <w:rPr>
          <w:rFonts w:ascii="Times New Roman" w:hAnsi="Times New Roman" w:cs="Times New Roman"/>
          <w:i/>
          <w:sz w:val="24"/>
          <w:szCs w:val="24"/>
          <w:u w:val="single"/>
        </w:rPr>
      </w:pPr>
      <w:r w:rsidRPr="00BD1660">
        <w:rPr>
          <w:rFonts w:ascii="Times New Roman" w:hAnsi="Times New Roman" w:cs="Times New Roman"/>
          <w:i/>
          <w:sz w:val="24"/>
          <w:szCs w:val="24"/>
          <w:u w:val="single"/>
        </w:rPr>
        <w:t xml:space="preserve"> </w:t>
      </w:r>
      <w:bookmarkStart w:id="21" w:name="bookmark5"/>
      <w:bookmarkStart w:id="22" w:name="_Toc111812509"/>
      <w:r w:rsidRPr="00BD1660">
        <w:rPr>
          <w:rFonts w:ascii="Times New Roman" w:hAnsi="Times New Roman" w:cs="Times New Roman"/>
          <w:b/>
          <w:bCs/>
          <w:i/>
          <w:color w:val="2E74B5" w:themeColor="accent1" w:themeShade="BF"/>
          <w:sz w:val="24"/>
          <w:szCs w:val="24"/>
          <w:u w:val="single"/>
        </w:rPr>
        <w:t>Принцип 6 - Етично поведение</w:t>
      </w:r>
      <w:bookmarkEnd w:id="21"/>
      <w:bookmarkEnd w:id="22"/>
    </w:p>
    <w:p w14:paraId="5C1923B4" w14:textId="77777777" w:rsidR="00BD1660" w:rsidRPr="00BD1660" w:rsidRDefault="00BD1660" w:rsidP="00BD1660">
      <w:pPr>
        <w:spacing w:after="0" w:line="360" w:lineRule="auto"/>
        <w:jc w:val="both"/>
        <w:rPr>
          <w:rFonts w:ascii="Times New Roman" w:eastAsia="Calibri" w:hAnsi="Times New Roman" w:cs="Times New Roman"/>
          <w:sz w:val="24"/>
          <w:szCs w:val="24"/>
        </w:rPr>
      </w:pPr>
      <w:bookmarkStart w:id="23" w:name="_Toc111812510"/>
      <w:r w:rsidRPr="00BD1660">
        <w:rPr>
          <w:rFonts w:ascii="Times New Roman" w:eastAsia="Calibri" w:hAnsi="Times New Roman" w:cs="Times New Roman"/>
          <w:sz w:val="24"/>
          <w:szCs w:val="24"/>
        </w:rPr>
        <w:t xml:space="preserve">            Въз основа на представените документи и доказателства, е направена ясна констатация, че общината е изградила ефективна, прозрачна и последователна система за насърчаване на етично поведение, превенция на корупцията и гарантиране на добри управленски практики.</w:t>
      </w:r>
    </w:p>
    <w:p w14:paraId="4B7BA68D" w14:textId="77777777" w:rsidR="00BD1660" w:rsidRPr="00BD1660" w:rsidRDefault="00BD1660" w:rsidP="00BD1660">
      <w:pPr>
        <w:spacing w:after="0" w:line="360" w:lineRule="auto"/>
        <w:jc w:val="both"/>
        <w:rPr>
          <w:rFonts w:ascii="Times New Roman" w:eastAsia="Calibri" w:hAnsi="Times New Roman" w:cs="Times New Roman"/>
          <w:sz w:val="24"/>
          <w:szCs w:val="24"/>
        </w:rPr>
      </w:pPr>
      <w:r w:rsidRPr="00BD1660">
        <w:rPr>
          <w:rFonts w:ascii="Times New Roman" w:eastAsia="Calibri" w:hAnsi="Times New Roman" w:cs="Times New Roman"/>
          <w:sz w:val="24"/>
          <w:szCs w:val="24"/>
        </w:rPr>
        <w:t xml:space="preserve">             По отношение на общественото благо и приоритизирането на публичния интерес, Тетевен следва стратегически документи като ПИРО 2021–2027 и секторни политики, изготвени с участие на гражданите. Бюджетните разходи са обвързани с местни нужди и са предмет на обществени обсъждания и програмно планиране.</w:t>
      </w:r>
    </w:p>
    <w:p w14:paraId="61B15A38" w14:textId="77777777" w:rsidR="00BD1660" w:rsidRPr="00BD1660" w:rsidRDefault="00BD1660" w:rsidP="00BD1660">
      <w:pPr>
        <w:spacing w:after="0" w:line="360" w:lineRule="auto"/>
        <w:jc w:val="both"/>
        <w:rPr>
          <w:rFonts w:ascii="Times New Roman" w:eastAsia="Calibri" w:hAnsi="Times New Roman" w:cs="Times New Roman"/>
          <w:sz w:val="24"/>
          <w:szCs w:val="24"/>
        </w:rPr>
      </w:pPr>
      <w:r w:rsidRPr="00BD1660">
        <w:rPr>
          <w:rFonts w:ascii="Times New Roman" w:eastAsia="Calibri" w:hAnsi="Times New Roman" w:cs="Times New Roman"/>
          <w:sz w:val="24"/>
          <w:szCs w:val="24"/>
        </w:rPr>
        <w:t xml:space="preserve">            В областта на антикорупционната политика, е внедрен Етичен кодекс, задължително деклариране на интереси, публичен регистър и механизми за подаване на сигнали. Община Тетевен прилага стандартизирани и прозрачни процедури при </w:t>
      </w:r>
      <w:r w:rsidRPr="00BD1660">
        <w:rPr>
          <w:rFonts w:ascii="Times New Roman" w:eastAsia="Calibri" w:hAnsi="Times New Roman" w:cs="Times New Roman"/>
          <w:sz w:val="24"/>
          <w:szCs w:val="24"/>
        </w:rPr>
        <w:lastRenderedPageBreak/>
        <w:t>обществени поръчки, продажба на имоти и лицензионна дейност, като контролът се осъществява от вътрешен одит и външни институции.</w:t>
      </w:r>
    </w:p>
    <w:p w14:paraId="6BDEFEDE" w14:textId="77777777" w:rsidR="00BD1660" w:rsidRPr="00BD1660" w:rsidRDefault="00BD1660" w:rsidP="00BD1660">
      <w:pPr>
        <w:spacing w:after="0" w:line="360" w:lineRule="auto"/>
        <w:jc w:val="both"/>
        <w:rPr>
          <w:rFonts w:ascii="Times New Roman" w:eastAsia="Calibri" w:hAnsi="Times New Roman" w:cs="Times New Roman"/>
          <w:sz w:val="24"/>
          <w:szCs w:val="24"/>
        </w:rPr>
      </w:pPr>
    </w:p>
    <w:p w14:paraId="64E47365" w14:textId="77777777" w:rsidR="00BD1660" w:rsidRPr="00BD1660" w:rsidRDefault="00BD1660" w:rsidP="00BD1660">
      <w:pPr>
        <w:spacing w:after="0" w:line="360" w:lineRule="auto"/>
        <w:jc w:val="both"/>
        <w:rPr>
          <w:rFonts w:ascii="Times New Roman" w:eastAsia="Calibri" w:hAnsi="Times New Roman" w:cs="Times New Roman"/>
          <w:sz w:val="24"/>
          <w:szCs w:val="24"/>
        </w:rPr>
      </w:pPr>
      <w:r w:rsidRPr="00BD1660">
        <w:rPr>
          <w:rFonts w:ascii="Times New Roman" w:eastAsia="Calibri" w:hAnsi="Times New Roman" w:cs="Times New Roman"/>
          <w:sz w:val="24"/>
          <w:szCs w:val="24"/>
        </w:rPr>
        <w:t xml:space="preserve">            Също така, управлението на човешките ресурси е обвързано със законоустановени правила – процедурите по назначаване, повишаване и възнаграждение се извършват съгласно обективни критерии. При наличие на конфликт на интереси са въведени механизми за деклариране и изключване от участие в решенията.</w:t>
      </w:r>
    </w:p>
    <w:p w14:paraId="2B2BE77F" w14:textId="2F03D95D" w:rsidR="00BD1660" w:rsidRPr="00BD1660" w:rsidRDefault="00BD1660" w:rsidP="00BD1660">
      <w:pPr>
        <w:spacing w:after="0" w:line="360" w:lineRule="auto"/>
        <w:jc w:val="both"/>
        <w:rPr>
          <w:rFonts w:ascii="Times New Roman" w:eastAsia="Calibri" w:hAnsi="Times New Roman" w:cs="Times New Roman"/>
          <w:sz w:val="24"/>
          <w:szCs w:val="24"/>
        </w:rPr>
      </w:pPr>
      <w:r w:rsidRPr="00BD1660">
        <w:rPr>
          <w:rFonts w:ascii="Times New Roman" w:eastAsia="Calibri" w:hAnsi="Times New Roman" w:cs="Times New Roman"/>
          <w:sz w:val="24"/>
          <w:szCs w:val="24"/>
        </w:rPr>
        <w:t xml:space="preserve">            Особено силен акцент е поставен върху прозрачността при възлагането на обществени поръчки – от планирането до публикуването на документацията, протоколите и договорите в електронна форма. Това допринася за отчетност, доверие и контрол от страна на гражданите.</w:t>
      </w:r>
    </w:p>
    <w:p w14:paraId="4E5CCC00" w14:textId="77777777" w:rsidR="00BD1660" w:rsidRPr="00BD1660" w:rsidRDefault="00BD1660" w:rsidP="00BD1660">
      <w:pPr>
        <w:spacing w:after="0" w:line="360" w:lineRule="auto"/>
        <w:jc w:val="both"/>
        <w:rPr>
          <w:rFonts w:ascii="Times New Roman" w:hAnsi="Times New Roman" w:cs="Times New Roman"/>
          <w:sz w:val="24"/>
          <w:szCs w:val="24"/>
        </w:rPr>
      </w:pPr>
      <w:r w:rsidRPr="00BD1660">
        <w:rPr>
          <w:rFonts w:ascii="Times New Roman" w:eastAsia="Calibri" w:hAnsi="Times New Roman" w:cs="Times New Roman"/>
          <w:sz w:val="24"/>
          <w:szCs w:val="24"/>
        </w:rPr>
        <w:t xml:space="preserve">             В заключение, община Тетевен демонстрира ангажираност към принципите на почтеност, отчетност и открито управление чрез пълно и документално обезпечено прилагане на Принцип 6,</w:t>
      </w:r>
      <w:r w:rsidRPr="00BD1660">
        <w:rPr>
          <w:rFonts w:ascii="Times New Roman" w:hAnsi="Times New Roman" w:cs="Times New Roman"/>
          <w:sz w:val="24"/>
          <w:szCs w:val="24"/>
        </w:rPr>
        <w:t xml:space="preserve"> което дава основание за заверка без резерви по Принцип 6.</w:t>
      </w:r>
    </w:p>
    <w:p w14:paraId="590B062C" w14:textId="77777777" w:rsidR="00BD1660" w:rsidRPr="00BD1660" w:rsidRDefault="00BD1660" w:rsidP="00BD1660">
      <w:pPr>
        <w:spacing w:after="0" w:line="360" w:lineRule="auto"/>
        <w:jc w:val="both"/>
        <w:rPr>
          <w:rFonts w:ascii="Times New Roman" w:eastAsia="Calibri" w:hAnsi="Times New Roman" w:cs="Times New Roman"/>
          <w:sz w:val="24"/>
          <w:szCs w:val="24"/>
        </w:rPr>
      </w:pPr>
    </w:p>
    <w:p w14:paraId="16F8AE96" w14:textId="77777777" w:rsidR="00BD1660" w:rsidRPr="00BD1660" w:rsidRDefault="00BD1660" w:rsidP="00BD1660">
      <w:pPr>
        <w:spacing w:after="0" w:line="360" w:lineRule="auto"/>
        <w:jc w:val="both"/>
        <w:rPr>
          <w:rFonts w:ascii="Times New Roman" w:hAnsi="Times New Roman" w:cs="Times New Roman"/>
          <w:b/>
          <w:bCs/>
          <w:i/>
          <w:color w:val="2E74B5" w:themeColor="accent1" w:themeShade="BF"/>
          <w:sz w:val="24"/>
          <w:szCs w:val="24"/>
          <w:u w:val="single"/>
        </w:rPr>
      </w:pPr>
      <w:r w:rsidRPr="00BD1660">
        <w:rPr>
          <w:rFonts w:ascii="Times New Roman" w:hAnsi="Times New Roman" w:cs="Times New Roman"/>
          <w:b/>
          <w:bCs/>
          <w:i/>
          <w:color w:val="2E74B5" w:themeColor="accent1" w:themeShade="BF"/>
          <w:sz w:val="24"/>
          <w:szCs w:val="24"/>
          <w:u w:val="single"/>
        </w:rPr>
        <w:t>Принцип 7 - Компетентност и капацитет</w:t>
      </w:r>
      <w:bookmarkEnd w:id="23"/>
    </w:p>
    <w:p w14:paraId="5D4E79D8" w14:textId="77777777" w:rsidR="00BD1660" w:rsidRPr="00BD1660" w:rsidRDefault="00BD1660" w:rsidP="00BD1660">
      <w:pPr>
        <w:spacing w:after="0" w:line="360" w:lineRule="auto"/>
        <w:jc w:val="both"/>
        <w:rPr>
          <w:rFonts w:ascii="Times New Roman" w:eastAsia="Calibri" w:hAnsi="Times New Roman" w:cs="Times New Roman"/>
          <w:sz w:val="24"/>
          <w:szCs w:val="24"/>
        </w:rPr>
      </w:pPr>
      <w:bookmarkStart w:id="24" w:name="bookmark7"/>
      <w:r w:rsidRPr="00BD1660">
        <w:rPr>
          <w:rFonts w:ascii="Times New Roman" w:eastAsia="Calibri" w:hAnsi="Times New Roman" w:cs="Times New Roman"/>
          <w:sz w:val="24"/>
          <w:szCs w:val="24"/>
        </w:rPr>
        <w:t xml:space="preserve">            Община Тетевен демонстрира цялостен, стратегически ориентиран и устойчив подход към развитието на човешките ресурси. Общината прилага ясен и систематизиран механизъм за определяне на нужните професионални умения, провежда редовна оценка на персонала и използва резултатите за целенасочено обучение и развитие. Изготвя се и се актуализира годишен План за обучение, обвързан с анализ на компетентности и стратегически цели. Обученията обхващат ключови административни и етични теми, а ефективността им се проследява. Процедурите за подбор и назначаване на служители са публични, прозрачни и базирани на обективни критерии. Публикуват се на няколко платформи, включително уебсайта на общината и административни регистри. Критериите за подбор отразяват естеството на длъжността и не допускат дискриминация. Налице е действаща мотивационна система, която включва възнаграждение за добро представяне, въвеждащо обучение за новоназначени служители и възможности за кариерно развитие. Атестацията на служителите се извършва редовно, чрез формализирани инструменти и обективни показатели, което оказва влияние върху решенията за повишения и обучения. Община Тетевен прилага анализ и самооценка на ефективността на процедурите по подбор, обучение и повишаване, като въз основа на установени пропуски се извършват подобрения. Отчетите и анализите се използват при стратегическо планиране.</w:t>
      </w:r>
    </w:p>
    <w:p w14:paraId="26A54D01" w14:textId="77777777" w:rsidR="00BD1660" w:rsidRPr="00BD1660" w:rsidRDefault="00BD1660" w:rsidP="00BD1660">
      <w:pPr>
        <w:spacing w:after="0" w:line="360" w:lineRule="auto"/>
        <w:jc w:val="both"/>
        <w:rPr>
          <w:rFonts w:ascii="Times New Roman" w:eastAsia="Calibri" w:hAnsi="Times New Roman" w:cs="Times New Roman"/>
          <w:sz w:val="24"/>
          <w:szCs w:val="24"/>
        </w:rPr>
      </w:pPr>
    </w:p>
    <w:p w14:paraId="2E87EAAB" w14:textId="77777777" w:rsidR="00BD1660" w:rsidRPr="00BD1660" w:rsidRDefault="00BD1660" w:rsidP="00BD1660">
      <w:pPr>
        <w:spacing w:after="0" w:line="360" w:lineRule="auto"/>
        <w:jc w:val="both"/>
        <w:rPr>
          <w:rFonts w:ascii="Times New Roman" w:hAnsi="Times New Roman" w:cs="Times New Roman"/>
          <w:sz w:val="24"/>
          <w:szCs w:val="24"/>
        </w:rPr>
      </w:pPr>
      <w:r w:rsidRPr="00BD1660">
        <w:rPr>
          <w:rFonts w:ascii="Times New Roman" w:eastAsia="Calibri" w:hAnsi="Times New Roman" w:cs="Times New Roman"/>
          <w:sz w:val="24"/>
          <w:szCs w:val="24"/>
        </w:rPr>
        <w:t xml:space="preserve">            В заключение, Община Тетевен успешно прилага всички индикатори на Принцип 7 чрез цялостен управленски модел за повишаване на административния капацитет, което е основа за устойчиво, качествено и отговорно местно самоуправление</w:t>
      </w:r>
      <w:r w:rsidRPr="00BD1660">
        <w:rPr>
          <w:rFonts w:ascii="Times New Roman" w:hAnsi="Times New Roman" w:cs="Times New Roman"/>
          <w:b/>
          <w:sz w:val="24"/>
          <w:szCs w:val="24"/>
        </w:rPr>
        <w:t>,</w:t>
      </w:r>
      <w:r w:rsidRPr="00BD1660">
        <w:rPr>
          <w:rFonts w:ascii="Times New Roman" w:hAnsi="Times New Roman" w:cs="Times New Roman"/>
          <w:sz w:val="24"/>
          <w:szCs w:val="24"/>
        </w:rPr>
        <w:t xml:space="preserve"> което дава основание за заверка без резерви по Принцип 7.</w:t>
      </w:r>
    </w:p>
    <w:p w14:paraId="2F426AA7" w14:textId="77777777" w:rsidR="00BD1660" w:rsidRPr="00BD1660" w:rsidRDefault="00BD1660" w:rsidP="00BD1660">
      <w:pPr>
        <w:spacing w:after="0" w:line="360" w:lineRule="auto"/>
        <w:jc w:val="both"/>
        <w:rPr>
          <w:rFonts w:ascii="Times New Roman" w:hAnsi="Times New Roman" w:cs="Times New Roman"/>
          <w:sz w:val="24"/>
          <w:szCs w:val="24"/>
        </w:rPr>
      </w:pPr>
    </w:p>
    <w:p w14:paraId="22025BEA" w14:textId="77777777" w:rsidR="00BD1660" w:rsidRPr="00BD1660" w:rsidRDefault="00BD1660" w:rsidP="00BD1660">
      <w:pPr>
        <w:spacing w:after="0" w:line="360" w:lineRule="auto"/>
        <w:jc w:val="both"/>
        <w:rPr>
          <w:rFonts w:ascii="Times New Roman" w:hAnsi="Times New Roman" w:cs="Times New Roman"/>
          <w:b/>
          <w:bCs/>
          <w:i/>
          <w:color w:val="2E74B5" w:themeColor="accent1" w:themeShade="BF"/>
          <w:sz w:val="24"/>
          <w:szCs w:val="24"/>
          <w:u w:val="single"/>
        </w:rPr>
      </w:pPr>
      <w:bookmarkStart w:id="25" w:name="_Toc111812511"/>
      <w:r w:rsidRPr="00BD1660">
        <w:rPr>
          <w:rFonts w:ascii="Times New Roman" w:hAnsi="Times New Roman" w:cs="Times New Roman"/>
          <w:b/>
          <w:bCs/>
          <w:i/>
          <w:color w:val="2E74B5" w:themeColor="accent1" w:themeShade="BF"/>
          <w:sz w:val="24"/>
          <w:szCs w:val="24"/>
          <w:u w:val="single"/>
        </w:rPr>
        <w:t>Принцип 8 - Иновации и отвореност за промени</w:t>
      </w:r>
      <w:bookmarkEnd w:id="24"/>
      <w:bookmarkEnd w:id="25"/>
    </w:p>
    <w:p w14:paraId="4F8CF247" w14:textId="77777777" w:rsidR="00BD1660" w:rsidRPr="00BD1660" w:rsidRDefault="00BD1660" w:rsidP="00BD1660">
      <w:pPr>
        <w:spacing w:after="0" w:line="360" w:lineRule="auto"/>
        <w:jc w:val="both"/>
        <w:rPr>
          <w:rFonts w:ascii="Times New Roman" w:eastAsia="Calibri" w:hAnsi="Times New Roman" w:cs="Times New Roman"/>
          <w:sz w:val="24"/>
          <w:szCs w:val="24"/>
        </w:rPr>
      </w:pPr>
      <w:r w:rsidRPr="00BD1660">
        <w:rPr>
          <w:rFonts w:ascii="Times New Roman" w:eastAsia="Calibri" w:hAnsi="Times New Roman" w:cs="Times New Roman"/>
          <w:sz w:val="24"/>
          <w:szCs w:val="24"/>
        </w:rPr>
        <w:t xml:space="preserve">          Община Тетевен прилага Принцип 8 в пълна степен, демонстрирайки целенасочена политика за иновации, адаптивност и институционално учене.</w:t>
      </w:r>
    </w:p>
    <w:p w14:paraId="6D377890" w14:textId="77777777" w:rsidR="00BD1660" w:rsidRPr="00BD1660" w:rsidRDefault="00BD1660" w:rsidP="00BD1660">
      <w:pPr>
        <w:spacing w:after="0" w:line="360" w:lineRule="auto"/>
        <w:jc w:val="both"/>
        <w:rPr>
          <w:rFonts w:ascii="Times New Roman" w:eastAsia="Calibri" w:hAnsi="Times New Roman" w:cs="Times New Roman"/>
          <w:sz w:val="24"/>
          <w:szCs w:val="24"/>
        </w:rPr>
      </w:pPr>
      <w:r w:rsidRPr="00BD1660">
        <w:rPr>
          <w:rFonts w:ascii="Times New Roman" w:eastAsia="Calibri" w:hAnsi="Times New Roman" w:cs="Times New Roman"/>
          <w:sz w:val="24"/>
          <w:szCs w:val="24"/>
        </w:rPr>
        <w:t xml:space="preserve">           По първия индикатор, общината успешно внедрява електронни услуги, които улесняват гражданите и бизнеса. Сред тях са онлайн подаване на заявления, електронни справки за местни данъци и такси, както и проследяване на административни процедури. Освен технологични иновации, се прилагат инструменти за обратна връзка чрез анкети и публични консултации.</w:t>
      </w:r>
    </w:p>
    <w:p w14:paraId="0419264D" w14:textId="77777777" w:rsidR="00BD1660" w:rsidRPr="00BD1660" w:rsidRDefault="00BD1660" w:rsidP="00BD1660">
      <w:pPr>
        <w:spacing w:after="0" w:line="360" w:lineRule="auto"/>
        <w:jc w:val="both"/>
        <w:rPr>
          <w:rFonts w:ascii="Times New Roman" w:eastAsia="Calibri" w:hAnsi="Times New Roman" w:cs="Times New Roman"/>
          <w:sz w:val="24"/>
          <w:szCs w:val="24"/>
        </w:rPr>
      </w:pPr>
      <w:r w:rsidRPr="00BD1660">
        <w:rPr>
          <w:rFonts w:ascii="Times New Roman" w:eastAsia="Calibri" w:hAnsi="Times New Roman" w:cs="Times New Roman"/>
          <w:sz w:val="24"/>
          <w:szCs w:val="24"/>
        </w:rPr>
        <w:t xml:space="preserve">           По втори индикатор, Тетевен е активен участник в проекти за добро управление – както чрез национални програми, така и чрез оперативни схеми. Участието в инициативата за Европейски етикет за иновации и добро управление е ясен знак за институционален ангажимент. Реализираните проекти по ОПДУ и други инструменти са насочени към дигитализация, административна ефективност и прозрачност.</w:t>
      </w:r>
    </w:p>
    <w:p w14:paraId="53DF005C" w14:textId="77777777" w:rsidR="00BD1660" w:rsidRPr="00BD1660" w:rsidRDefault="00BD1660" w:rsidP="00BD1660">
      <w:pPr>
        <w:spacing w:after="0" w:line="360" w:lineRule="auto"/>
        <w:jc w:val="both"/>
        <w:rPr>
          <w:rFonts w:ascii="Times New Roman" w:eastAsia="Calibri" w:hAnsi="Times New Roman" w:cs="Times New Roman"/>
          <w:sz w:val="24"/>
          <w:szCs w:val="24"/>
        </w:rPr>
      </w:pPr>
      <w:r w:rsidRPr="00BD1660">
        <w:rPr>
          <w:rFonts w:ascii="Times New Roman" w:eastAsia="Calibri" w:hAnsi="Times New Roman" w:cs="Times New Roman"/>
          <w:sz w:val="24"/>
          <w:szCs w:val="24"/>
        </w:rPr>
        <w:t xml:space="preserve">           По трети индикатор, налице е ангажираност както на изборните представители, така и на администрацията – чрез публични изявления, стратегически документи, участие в обучения и вътрешни програми за подобрение. Изградена е вътрешна рамка за управление на промяната и иновациите, която включва нормативни актове, планове за действие и редовен мониторинг.</w:t>
      </w:r>
    </w:p>
    <w:p w14:paraId="2D1D9F97" w14:textId="77777777" w:rsidR="00BD1660" w:rsidRPr="00BD1660" w:rsidRDefault="00BD1660" w:rsidP="00BD1660">
      <w:pPr>
        <w:spacing w:after="0" w:line="360" w:lineRule="auto"/>
        <w:jc w:val="both"/>
        <w:rPr>
          <w:rFonts w:ascii="Times New Roman" w:eastAsia="Calibri" w:hAnsi="Times New Roman" w:cs="Times New Roman"/>
          <w:sz w:val="24"/>
          <w:szCs w:val="24"/>
        </w:rPr>
      </w:pPr>
      <w:r w:rsidRPr="00BD1660">
        <w:rPr>
          <w:rFonts w:ascii="Times New Roman" w:eastAsia="Calibri" w:hAnsi="Times New Roman" w:cs="Times New Roman"/>
          <w:sz w:val="24"/>
          <w:szCs w:val="24"/>
        </w:rPr>
        <w:t xml:space="preserve">            Общината ясно показва, че иновациите не са еднократни действия, а елемент от трайна управленска култура, която включва ангажираност, участие, учене и адаптация. Това ѝ позволява да отговаря ефективно на променящите се обществени нужди и очаквания,</w:t>
      </w:r>
      <w:r w:rsidRPr="00BD1660">
        <w:rPr>
          <w:rFonts w:ascii="Times New Roman" w:hAnsi="Times New Roman" w:cs="Times New Roman"/>
          <w:sz w:val="24"/>
          <w:szCs w:val="24"/>
        </w:rPr>
        <w:t xml:space="preserve"> което дава основание за заверка без резерви по Принцип 8</w:t>
      </w:r>
      <w:r w:rsidRPr="00BD1660">
        <w:rPr>
          <w:rFonts w:ascii="Times New Roman" w:eastAsia="Calibri" w:hAnsi="Times New Roman" w:cs="Times New Roman"/>
          <w:sz w:val="24"/>
          <w:szCs w:val="24"/>
        </w:rPr>
        <w:t>.</w:t>
      </w:r>
    </w:p>
    <w:p w14:paraId="64803959" w14:textId="77777777" w:rsidR="00BD1660" w:rsidRPr="00BD1660" w:rsidRDefault="00BD1660" w:rsidP="00BD1660">
      <w:pPr>
        <w:spacing w:after="0" w:line="360" w:lineRule="auto"/>
        <w:jc w:val="both"/>
        <w:rPr>
          <w:rFonts w:ascii="Times New Roman" w:hAnsi="Times New Roman" w:cs="Times New Roman"/>
          <w:sz w:val="24"/>
          <w:szCs w:val="24"/>
        </w:rPr>
      </w:pPr>
    </w:p>
    <w:p w14:paraId="2624EED7" w14:textId="77777777" w:rsidR="00BD1660" w:rsidRPr="00BD1660" w:rsidRDefault="00BD1660" w:rsidP="00BD1660">
      <w:pPr>
        <w:spacing w:after="0" w:line="360" w:lineRule="auto"/>
        <w:jc w:val="both"/>
        <w:rPr>
          <w:rFonts w:ascii="Times New Roman" w:hAnsi="Times New Roman" w:cs="Times New Roman"/>
          <w:b/>
          <w:bCs/>
          <w:i/>
          <w:color w:val="2E74B5" w:themeColor="accent1" w:themeShade="BF"/>
          <w:sz w:val="24"/>
          <w:szCs w:val="24"/>
          <w:u w:val="single"/>
        </w:rPr>
      </w:pPr>
      <w:bookmarkStart w:id="26" w:name="_Toc111812512"/>
      <w:r w:rsidRPr="00BD1660">
        <w:rPr>
          <w:rFonts w:ascii="Times New Roman" w:hAnsi="Times New Roman" w:cs="Times New Roman"/>
          <w:b/>
          <w:bCs/>
          <w:i/>
          <w:color w:val="2E74B5" w:themeColor="accent1" w:themeShade="BF"/>
          <w:sz w:val="24"/>
          <w:szCs w:val="24"/>
          <w:u w:val="single"/>
        </w:rPr>
        <w:t>Принцип 9 - Устойчивост и дългосрочна ориентация</w:t>
      </w:r>
      <w:bookmarkEnd w:id="26"/>
    </w:p>
    <w:p w14:paraId="71EB69F8" w14:textId="77777777" w:rsidR="00BD1660" w:rsidRPr="00BD1660" w:rsidRDefault="00BD1660" w:rsidP="00BD1660">
      <w:pPr>
        <w:spacing w:after="0" w:line="360" w:lineRule="auto"/>
        <w:jc w:val="both"/>
        <w:rPr>
          <w:rFonts w:ascii="Times New Roman" w:eastAsia="Calibri" w:hAnsi="Times New Roman" w:cs="Times New Roman"/>
          <w:sz w:val="24"/>
          <w:szCs w:val="24"/>
        </w:rPr>
      </w:pPr>
      <w:bookmarkStart w:id="27" w:name="bookmark9"/>
      <w:bookmarkStart w:id="28" w:name="_Toc111812513"/>
      <w:r w:rsidRPr="00BD1660">
        <w:rPr>
          <w:rFonts w:ascii="Times New Roman" w:eastAsia="Calibri" w:hAnsi="Times New Roman" w:cs="Times New Roman"/>
          <w:sz w:val="24"/>
          <w:szCs w:val="24"/>
        </w:rPr>
        <w:t xml:space="preserve">             Община Тетевен демонстрира високо ниво на съответствие с принципите на устойчиво развитие и дългосрочна ориентация. От представената информация и документация по всички девет индикатора е видно, че устойчивостта е интегрирана във </w:t>
      </w:r>
      <w:r w:rsidRPr="00BD1660">
        <w:rPr>
          <w:rFonts w:ascii="Times New Roman" w:eastAsia="Calibri" w:hAnsi="Times New Roman" w:cs="Times New Roman"/>
          <w:sz w:val="24"/>
          <w:szCs w:val="24"/>
        </w:rPr>
        <w:lastRenderedPageBreak/>
        <w:t>всеки етап от стратегическото планиране, изпълнението на политики, разпределението на ресурси и участието на обществеността.</w:t>
      </w:r>
    </w:p>
    <w:p w14:paraId="6F4D5450" w14:textId="77777777" w:rsidR="00BD1660" w:rsidRPr="00BD1660" w:rsidRDefault="00BD1660" w:rsidP="00BD1660">
      <w:pPr>
        <w:spacing w:after="0" w:line="360" w:lineRule="auto"/>
        <w:jc w:val="both"/>
        <w:rPr>
          <w:rFonts w:ascii="Times New Roman" w:eastAsia="Calibri" w:hAnsi="Times New Roman" w:cs="Times New Roman"/>
          <w:sz w:val="24"/>
          <w:szCs w:val="24"/>
        </w:rPr>
      </w:pPr>
    </w:p>
    <w:p w14:paraId="04A87FC5" w14:textId="77777777" w:rsidR="00BD1660" w:rsidRPr="00BD1660" w:rsidRDefault="00BD1660" w:rsidP="00BD1660">
      <w:pPr>
        <w:spacing w:after="0" w:line="360" w:lineRule="auto"/>
        <w:jc w:val="both"/>
        <w:rPr>
          <w:rFonts w:ascii="Times New Roman" w:eastAsia="Calibri" w:hAnsi="Times New Roman" w:cs="Times New Roman"/>
          <w:sz w:val="24"/>
          <w:szCs w:val="24"/>
        </w:rPr>
      </w:pPr>
      <w:r w:rsidRPr="00BD1660">
        <w:rPr>
          <w:rFonts w:ascii="Times New Roman" w:eastAsia="Calibri" w:hAnsi="Times New Roman" w:cs="Times New Roman"/>
          <w:sz w:val="24"/>
          <w:szCs w:val="24"/>
        </w:rPr>
        <w:t xml:space="preserve">             Налице е структуриран и прозрачен подход към дългосрочното планиране чрез стратегически документи като Плана за интегрирано развитие на общината (ПИРО), бюджетна прогноза, инвестиционна програма и Общ устройствен план. Особено се откроява наличието на системи за мониторинг, отчетност, консултативни процеси и включване на заинтересовани страни.</w:t>
      </w:r>
    </w:p>
    <w:p w14:paraId="4F3A6209" w14:textId="77777777" w:rsidR="00BD1660" w:rsidRPr="00BD1660" w:rsidRDefault="00BD1660" w:rsidP="00BD1660">
      <w:pPr>
        <w:spacing w:after="0" w:line="360" w:lineRule="auto"/>
        <w:jc w:val="both"/>
        <w:rPr>
          <w:rFonts w:ascii="Times New Roman" w:eastAsia="Calibri" w:hAnsi="Times New Roman" w:cs="Times New Roman"/>
          <w:sz w:val="24"/>
          <w:szCs w:val="24"/>
        </w:rPr>
      </w:pPr>
      <w:r w:rsidRPr="00BD1660">
        <w:rPr>
          <w:rFonts w:ascii="Times New Roman" w:eastAsia="Calibri" w:hAnsi="Times New Roman" w:cs="Times New Roman"/>
          <w:sz w:val="24"/>
          <w:szCs w:val="24"/>
        </w:rPr>
        <w:t xml:space="preserve">              Активното участие на гражданите, младежки групи и партньорски организации в процесите на планиране, както и използването на екологични, социални и икономически индикатори за устойчивост, потвърждават дълбоко вкоренената ангажираност на общината към бъдещето на местната общност.</w:t>
      </w:r>
    </w:p>
    <w:p w14:paraId="0DCFD953" w14:textId="77777777" w:rsidR="00BD1660" w:rsidRPr="00BD1660" w:rsidRDefault="00BD1660" w:rsidP="00BD1660">
      <w:pPr>
        <w:spacing w:after="0" w:line="360" w:lineRule="auto"/>
        <w:jc w:val="both"/>
        <w:rPr>
          <w:rFonts w:ascii="Times New Roman" w:eastAsia="Calibri" w:hAnsi="Times New Roman" w:cs="Times New Roman"/>
          <w:sz w:val="24"/>
          <w:szCs w:val="24"/>
        </w:rPr>
      </w:pPr>
      <w:r w:rsidRPr="00BD1660">
        <w:rPr>
          <w:rFonts w:ascii="Times New Roman" w:eastAsia="Calibri" w:hAnsi="Times New Roman" w:cs="Times New Roman"/>
          <w:sz w:val="24"/>
          <w:szCs w:val="24"/>
        </w:rPr>
        <w:t xml:space="preserve">             Освен стратегическия подход, общината прилага ефективна практика за поддържане и развитие на културното, историческо и социално наследство, с конкретни действия, проекти и бюджетни ангажименти в тази посока.</w:t>
      </w:r>
    </w:p>
    <w:p w14:paraId="79D107C3" w14:textId="77777777" w:rsidR="00BD1660" w:rsidRPr="00BD1660" w:rsidRDefault="00BD1660" w:rsidP="00BD1660">
      <w:pPr>
        <w:spacing w:after="0" w:line="360" w:lineRule="auto"/>
        <w:jc w:val="both"/>
        <w:rPr>
          <w:rFonts w:ascii="Times New Roman" w:eastAsia="Calibri" w:hAnsi="Times New Roman" w:cs="Times New Roman"/>
          <w:sz w:val="24"/>
          <w:szCs w:val="24"/>
        </w:rPr>
      </w:pPr>
      <w:r w:rsidRPr="00BD1660">
        <w:rPr>
          <w:rFonts w:ascii="Times New Roman" w:eastAsia="Calibri" w:hAnsi="Times New Roman" w:cs="Times New Roman"/>
          <w:sz w:val="24"/>
          <w:szCs w:val="24"/>
        </w:rPr>
        <w:t xml:space="preserve">             Общината покрива изцяло и без резерви критериите по Принцип 9. Установените добри практики и институционална стабилност служат като пример за интегрирано управление, ориентирано към устойчивост и дългосрочна жизнеспособност,</w:t>
      </w:r>
      <w:r w:rsidRPr="00BD1660">
        <w:rPr>
          <w:rFonts w:ascii="Times New Roman" w:hAnsi="Times New Roman" w:cs="Times New Roman"/>
          <w:sz w:val="24"/>
          <w:szCs w:val="24"/>
        </w:rPr>
        <w:t xml:space="preserve"> което дава основание за заверка без резерви по Принцип 9.</w:t>
      </w:r>
    </w:p>
    <w:p w14:paraId="7B5A13E9" w14:textId="77777777" w:rsidR="00BD1660" w:rsidRPr="00BD1660" w:rsidRDefault="00BD1660" w:rsidP="00BD1660">
      <w:pPr>
        <w:spacing w:after="0" w:line="360" w:lineRule="auto"/>
        <w:jc w:val="both"/>
        <w:rPr>
          <w:rFonts w:ascii="Times New Roman" w:eastAsia="Calibri" w:hAnsi="Times New Roman" w:cs="Times New Roman"/>
          <w:sz w:val="24"/>
          <w:szCs w:val="24"/>
        </w:rPr>
      </w:pPr>
    </w:p>
    <w:p w14:paraId="6B252E32" w14:textId="77777777" w:rsidR="00BD1660" w:rsidRPr="00BD1660" w:rsidRDefault="00BD1660" w:rsidP="00BD1660">
      <w:pPr>
        <w:spacing w:after="0" w:line="360" w:lineRule="auto"/>
        <w:jc w:val="both"/>
        <w:rPr>
          <w:rFonts w:ascii="Times New Roman" w:hAnsi="Times New Roman" w:cs="Times New Roman"/>
          <w:b/>
          <w:bCs/>
          <w:i/>
          <w:color w:val="2E74B5" w:themeColor="accent1" w:themeShade="BF"/>
          <w:sz w:val="24"/>
          <w:szCs w:val="24"/>
          <w:u w:val="single"/>
        </w:rPr>
      </w:pPr>
      <w:r w:rsidRPr="00BD1660">
        <w:rPr>
          <w:rFonts w:ascii="Times New Roman" w:hAnsi="Times New Roman" w:cs="Times New Roman"/>
          <w:b/>
          <w:bCs/>
          <w:i/>
          <w:color w:val="2E74B5" w:themeColor="accent1" w:themeShade="BF"/>
          <w:sz w:val="24"/>
          <w:szCs w:val="24"/>
          <w:u w:val="single"/>
        </w:rPr>
        <w:t>Принцип 10 - Стабилно финансово управление</w:t>
      </w:r>
      <w:bookmarkEnd w:id="27"/>
      <w:bookmarkEnd w:id="28"/>
    </w:p>
    <w:p w14:paraId="0C6A27B5" w14:textId="77777777" w:rsidR="00BD1660" w:rsidRPr="00BD1660" w:rsidRDefault="00BD1660" w:rsidP="00BD1660">
      <w:pPr>
        <w:spacing w:after="0" w:line="360" w:lineRule="auto"/>
        <w:jc w:val="both"/>
        <w:rPr>
          <w:rFonts w:ascii="Times New Roman" w:eastAsia="Calibri" w:hAnsi="Times New Roman" w:cs="Times New Roman"/>
          <w:sz w:val="24"/>
          <w:szCs w:val="24"/>
        </w:rPr>
      </w:pPr>
      <w:r w:rsidRPr="00BD1660">
        <w:rPr>
          <w:rFonts w:ascii="Times New Roman" w:eastAsia="Calibri" w:hAnsi="Times New Roman" w:cs="Times New Roman"/>
          <w:sz w:val="24"/>
          <w:szCs w:val="24"/>
        </w:rPr>
        <w:tab/>
      </w:r>
      <w:bookmarkStart w:id="29" w:name="bookmark10"/>
      <w:bookmarkStart w:id="30" w:name="_Toc111812514"/>
      <w:r w:rsidRPr="00BD1660">
        <w:rPr>
          <w:rFonts w:ascii="Times New Roman" w:eastAsia="Calibri" w:hAnsi="Times New Roman" w:cs="Times New Roman"/>
          <w:sz w:val="24"/>
          <w:szCs w:val="24"/>
        </w:rPr>
        <w:t>Община Тетевен демонстрира висока степен на съответствие с принципа за стабилно финансово управление чрез системен, структуриран и прозрачен подход във всички аспекти на финансовата си дейност. Това включва:</w:t>
      </w:r>
    </w:p>
    <w:p w14:paraId="5F8201D3" w14:textId="77777777" w:rsidR="00BD1660" w:rsidRPr="00BD1660" w:rsidRDefault="00BD1660" w:rsidP="00BD1660">
      <w:pPr>
        <w:pStyle w:val="ListParagraph"/>
        <w:numPr>
          <w:ilvl w:val="0"/>
          <w:numId w:val="19"/>
        </w:numPr>
        <w:spacing w:after="0" w:line="360" w:lineRule="auto"/>
        <w:jc w:val="both"/>
        <w:rPr>
          <w:rFonts w:ascii="Times New Roman" w:eastAsia="Calibri" w:hAnsi="Times New Roman" w:cs="Times New Roman"/>
          <w:sz w:val="24"/>
          <w:szCs w:val="24"/>
        </w:rPr>
      </w:pPr>
      <w:r w:rsidRPr="00BD1660">
        <w:rPr>
          <w:rFonts w:ascii="Times New Roman" w:eastAsia="Calibri" w:hAnsi="Times New Roman" w:cs="Times New Roman"/>
          <w:sz w:val="24"/>
          <w:szCs w:val="24"/>
        </w:rPr>
        <w:t>Ценообразуване на услуги, основано на реални разходи, социална значимост и достъпност, с публично достъпни ценоразписи и прозрачна процедура по приемане и изменение;</w:t>
      </w:r>
    </w:p>
    <w:p w14:paraId="198CE8E7" w14:textId="77777777" w:rsidR="00BD1660" w:rsidRPr="00BD1660" w:rsidRDefault="00BD1660" w:rsidP="00BD1660">
      <w:pPr>
        <w:pStyle w:val="ListParagraph"/>
        <w:numPr>
          <w:ilvl w:val="0"/>
          <w:numId w:val="19"/>
        </w:numPr>
        <w:spacing w:after="0" w:line="360" w:lineRule="auto"/>
        <w:jc w:val="both"/>
        <w:rPr>
          <w:rFonts w:ascii="Times New Roman" w:eastAsia="Calibri" w:hAnsi="Times New Roman" w:cs="Times New Roman"/>
          <w:sz w:val="24"/>
          <w:szCs w:val="24"/>
        </w:rPr>
      </w:pPr>
      <w:r w:rsidRPr="00BD1660">
        <w:rPr>
          <w:rFonts w:ascii="Times New Roman" w:eastAsia="Calibri" w:hAnsi="Times New Roman" w:cs="Times New Roman"/>
          <w:sz w:val="24"/>
          <w:szCs w:val="24"/>
        </w:rPr>
        <w:t>Ясно разпределени финансови отговорности, дефинирани в организационни документи и вътрешни правила, гарантиращи отчетност и контрол;</w:t>
      </w:r>
    </w:p>
    <w:p w14:paraId="4DCF92F3" w14:textId="77777777" w:rsidR="00BD1660" w:rsidRPr="00BD1660" w:rsidRDefault="00BD1660" w:rsidP="00BD1660">
      <w:pPr>
        <w:pStyle w:val="ListParagraph"/>
        <w:numPr>
          <w:ilvl w:val="0"/>
          <w:numId w:val="19"/>
        </w:numPr>
        <w:spacing w:after="0" w:line="360" w:lineRule="auto"/>
        <w:jc w:val="both"/>
        <w:rPr>
          <w:rFonts w:ascii="Times New Roman" w:eastAsia="Calibri" w:hAnsi="Times New Roman" w:cs="Times New Roman"/>
          <w:sz w:val="24"/>
          <w:szCs w:val="24"/>
        </w:rPr>
      </w:pPr>
      <w:r w:rsidRPr="00BD1660">
        <w:rPr>
          <w:rFonts w:ascii="Times New Roman" w:eastAsia="Calibri" w:hAnsi="Times New Roman" w:cs="Times New Roman"/>
          <w:sz w:val="24"/>
          <w:szCs w:val="24"/>
        </w:rPr>
        <w:t>Ефективен вътрешен контрол и вътрешен одит, с ясно описани политики за управление на риска, проверки и реални корективни действия;</w:t>
      </w:r>
    </w:p>
    <w:p w14:paraId="2F45547D" w14:textId="77777777" w:rsidR="00BD1660" w:rsidRPr="00BD1660" w:rsidRDefault="00BD1660" w:rsidP="00BD1660">
      <w:pPr>
        <w:pStyle w:val="ListParagraph"/>
        <w:numPr>
          <w:ilvl w:val="0"/>
          <w:numId w:val="19"/>
        </w:numPr>
        <w:spacing w:after="0" w:line="360" w:lineRule="auto"/>
        <w:jc w:val="both"/>
        <w:rPr>
          <w:rFonts w:ascii="Times New Roman" w:eastAsia="Calibri" w:hAnsi="Times New Roman" w:cs="Times New Roman"/>
          <w:sz w:val="24"/>
          <w:szCs w:val="24"/>
        </w:rPr>
      </w:pPr>
      <w:r w:rsidRPr="00BD1660">
        <w:rPr>
          <w:rFonts w:ascii="Times New Roman" w:eastAsia="Calibri" w:hAnsi="Times New Roman" w:cs="Times New Roman"/>
          <w:sz w:val="24"/>
          <w:szCs w:val="24"/>
        </w:rPr>
        <w:t>Редовно и прозрачно бюджетно отчитане, включително годишни и тримесечни отчети, публично обсъждане и участие на граждани;</w:t>
      </w:r>
    </w:p>
    <w:p w14:paraId="19AE3123" w14:textId="4367C317" w:rsidR="00BD1660" w:rsidRPr="00BD1660" w:rsidRDefault="00BD1660" w:rsidP="00BD1660">
      <w:pPr>
        <w:pStyle w:val="ListParagraph"/>
        <w:numPr>
          <w:ilvl w:val="0"/>
          <w:numId w:val="19"/>
        </w:numPr>
        <w:spacing w:after="0" w:line="360" w:lineRule="auto"/>
        <w:jc w:val="both"/>
        <w:rPr>
          <w:rFonts w:ascii="Times New Roman" w:eastAsia="Calibri" w:hAnsi="Times New Roman" w:cs="Times New Roman"/>
          <w:sz w:val="24"/>
          <w:szCs w:val="24"/>
        </w:rPr>
      </w:pPr>
      <w:r w:rsidRPr="00BD1660">
        <w:rPr>
          <w:rFonts w:ascii="Times New Roman" w:eastAsia="Calibri" w:hAnsi="Times New Roman" w:cs="Times New Roman"/>
          <w:sz w:val="24"/>
          <w:szCs w:val="24"/>
        </w:rPr>
        <w:lastRenderedPageBreak/>
        <w:t>Публични външни одити и годишен одит, включващ измерване на съотношението между вложени средства и постигнати резултати;</w:t>
      </w:r>
    </w:p>
    <w:p w14:paraId="4A9FD36C" w14:textId="77777777" w:rsidR="00BD1660" w:rsidRPr="00BD1660" w:rsidRDefault="00BD1660" w:rsidP="00BD1660">
      <w:pPr>
        <w:pStyle w:val="ListParagraph"/>
        <w:numPr>
          <w:ilvl w:val="0"/>
          <w:numId w:val="19"/>
        </w:numPr>
        <w:spacing w:after="0" w:line="360" w:lineRule="auto"/>
        <w:jc w:val="both"/>
        <w:rPr>
          <w:rFonts w:ascii="Times New Roman" w:eastAsia="Calibri" w:hAnsi="Times New Roman" w:cs="Times New Roman"/>
          <w:sz w:val="24"/>
          <w:szCs w:val="24"/>
        </w:rPr>
      </w:pPr>
      <w:r w:rsidRPr="00BD1660">
        <w:rPr>
          <w:rFonts w:ascii="Times New Roman" w:eastAsia="Calibri" w:hAnsi="Times New Roman" w:cs="Times New Roman"/>
          <w:sz w:val="24"/>
          <w:szCs w:val="24"/>
        </w:rPr>
        <w:t>Прозрачност и отчетност при възлагане на обществени поръчки, включително използване на електронни платформи, ясни критерии и механизми за контрол;</w:t>
      </w:r>
    </w:p>
    <w:p w14:paraId="707EA98D" w14:textId="77777777" w:rsidR="00BD1660" w:rsidRPr="00BD1660" w:rsidRDefault="00BD1660" w:rsidP="00BD1660">
      <w:pPr>
        <w:pStyle w:val="ListParagraph"/>
        <w:numPr>
          <w:ilvl w:val="0"/>
          <w:numId w:val="19"/>
        </w:numPr>
        <w:spacing w:after="0" w:line="360" w:lineRule="auto"/>
        <w:jc w:val="both"/>
        <w:rPr>
          <w:rFonts w:ascii="Times New Roman" w:eastAsia="Calibri" w:hAnsi="Times New Roman" w:cs="Times New Roman"/>
          <w:sz w:val="24"/>
          <w:szCs w:val="24"/>
        </w:rPr>
      </w:pPr>
      <w:r w:rsidRPr="00BD1660">
        <w:rPr>
          <w:rFonts w:ascii="Times New Roman" w:eastAsia="Calibri" w:hAnsi="Times New Roman" w:cs="Times New Roman"/>
          <w:sz w:val="24"/>
          <w:szCs w:val="24"/>
        </w:rPr>
        <w:t>Управление на рисковете, чрез съчетание на вътрешни механизми, външно възлагане, застраховане и междусекторно партньорство;</w:t>
      </w:r>
    </w:p>
    <w:p w14:paraId="463B85D3" w14:textId="77777777" w:rsidR="00BD1660" w:rsidRPr="00BD1660" w:rsidRDefault="00BD1660" w:rsidP="00BD1660">
      <w:pPr>
        <w:pStyle w:val="ListParagraph"/>
        <w:numPr>
          <w:ilvl w:val="0"/>
          <w:numId w:val="19"/>
        </w:numPr>
        <w:spacing w:after="0" w:line="360" w:lineRule="auto"/>
        <w:jc w:val="both"/>
        <w:rPr>
          <w:rFonts w:ascii="Times New Roman" w:eastAsia="Calibri" w:hAnsi="Times New Roman" w:cs="Times New Roman"/>
          <w:sz w:val="24"/>
          <w:szCs w:val="24"/>
        </w:rPr>
      </w:pPr>
      <w:r w:rsidRPr="00BD1660">
        <w:rPr>
          <w:rFonts w:ascii="Times New Roman" w:eastAsia="Calibri" w:hAnsi="Times New Roman" w:cs="Times New Roman"/>
          <w:sz w:val="24"/>
          <w:szCs w:val="24"/>
        </w:rPr>
        <w:t>Активно междуобщинско сътрудничество, с цел подобряване на услуги и ефективно използване на общ ресурс.</w:t>
      </w:r>
    </w:p>
    <w:p w14:paraId="7489D660" w14:textId="77777777" w:rsidR="00BD1660" w:rsidRPr="00BD1660" w:rsidRDefault="00BD1660" w:rsidP="00BD1660">
      <w:pPr>
        <w:spacing w:after="0" w:line="360" w:lineRule="auto"/>
        <w:jc w:val="both"/>
        <w:rPr>
          <w:rFonts w:ascii="Times New Roman" w:eastAsia="Calibri" w:hAnsi="Times New Roman" w:cs="Times New Roman"/>
          <w:sz w:val="24"/>
          <w:szCs w:val="24"/>
        </w:rPr>
      </w:pPr>
    </w:p>
    <w:p w14:paraId="66F22233" w14:textId="77777777" w:rsidR="00BD1660" w:rsidRPr="00BD1660" w:rsidRDefault="00BD1660" w:rsidP="00BD1660">
      <w:pPr>
        <w:spacing w:after="0" w:line="360" w:lineRule="auto"/>
        <w:jc w:val="both"/>
        <w:rPr>
          <w:rFonts w:ascii="Times New Roman" w:hAnsi="Times New Roman" w:cs="Times New Roman"/>
          <w:sz w:val="24"/>
          <w:szCs w:val="24"/>
        </w:rPr>
      </w:pPr>
      <w:r w:rsidRPr="00BD1660">
        <w:rPr>
          <w:rFonts w:ascii="Times New Roman" w:eastAsia="Calibri" w:hAnsi="Times New Roman" w:cs="Times New Roman"/>
          <w:sz w:val="24"/>
          <w:szCs w:val="24"/>
        </w:rPr>
        <w:t xml:space="preserve">            Общината прилага всички ключови елементи на принципа, включително стратегическо планиране, ефикасно разпределение на ресурсите, отчетност и устойчивост. Практиките ѝ отговарят на добрите стандарти на местно самоуправление в европейски контекст,</w:t>
      </w:r>
      <w:r w:rsidRPr="00BD1660">
        <w:rPr>
          <w:rFonts w:ascii="Times New Roman" w:hAnsi="Times New Roman" w:cs="Times New Roman"/>
          <w:sz w:val="24"/>
          <w:szCs w:val="24"/>
        </w:rPr>
        <w:t xml:space="preserve"> което дава основание за заверка без резерви по Принцип 10.</w:t>
      </w:r>
    </w:p>
    <w:p w14:paraId="7216EC25" w14:textId="77777777" w:rsidR="00BD1660" w:rsidRPr="00BD1660" w:rsidRDefault="00BD1660" w:rsidP="00BD1660">
      <w:pPr>
        <w:spacing w:after="0" w:line="360" w:lineRule="auto"/>
        <w:jc w:val="both"/>
        <w:rPr>
          <w:rFonts w:ascii="Times New Roman" w:hAnsi="Times New Roman" w:cs="Times New Roman"/>
          <w:b/>
          <w:bCs/>
          <w:i/>
          <w:color w:val="2E74B5" w:themeColor="accent1" w:themeShade="BF"/>
          <w:sz w:val="24"/>
          <w:szCs w:val="24"/>
          <w:u w:val="single"/>
        </w:rPr>
      </w:pPr>
    </w:p>
    <w:p w14:paraId="746E3DAD" w14:textId="77777777" w:rsidR="00BD1660" w:rsidRPr="00BD1660" w:rsidRDefault="00BD1660" w:rsidP="00BD1660">
      <w:pPr>
        <w:spacing w:after="0" w:line="360" w:lineRule="auto"/>
        <w:jc w:val="both"/>
        <w:rPr>
          <w:rFonts w:ascii="Times New Roman" w:hAnsi="Times New Roman" w:cs="Times New Roman"/>
          <w:b/>
          <w:bCs/>
          <w:i/>
          <w:color w:val="2E74B5" w:themeColor="accent1" w:themeShade="BF"/>
          <w:sz w:val="24"/>
          <w:szCs w:val="24"/>
          <w:u w:val="single"/>
        </w:rPr>
      </w:pPr>
      <w:r w:rsidRPr="00BD1660">
        <w:rPr>
          <w:rFonts w:ascii="Times New Roman" w:hAnsi="Times New Roman" w:cs="Times New Roman"/>
          <w:b/>
          <w:bCs/>
          <w:i/>
          <w:color w:val="2E74B5" w:themeColor="accent1" w:themeShade="BF"/>
          <w:sz w:val="24"/>
          <w:szCs w:val="24"/>
          <w:u w:val="single"/>
        </w:rPr>
        <w:t>Принцип 11 - Човешки права, културно разнообразие и социално единство</w:t>
      </w:r>
      <w:bookmarkEnd w:id="29"/>
      <w:bookmarkEnd w:id="30"/>
    </w:p>
    <w:p w14:paraId="444107F7" w14:textId="77777777" w:rsidR="00BD1660" w:rsidRPr="00BD1660" w:rsidRDefault="00BD1660" w:rsidP="00BD1660">
      <w:pPr>
        <w:spacing w:after="0" w:line="360" w:lineRule="auto"/>
        <w:jc w:val="both"/>
        <w:rPr>
          <w:rFonts w:ascii="Times New Roman" w:eastAsia="Calibri" w:hAnsi="Times New Roman" w:cs="Times New Roman"/>
          <w:sz w:val="24"/>
          <w:szCs w:val="24"/>
        </w:rPr>
      </w:pPr>
      <w:r w:rsidRPr="00BD1660">
        <w:rPr>
          <w:rFonts w:ascii="Times New Roman" w:eastAsia="Calibri" w:hAnsi="Times New Roman" w:cs="Times New Roman"/>
          <w:sz w:val="24"/>
          <w:szCs w:val="24"/>
        </w:rPr>
        <w:t xml:space="preserve">              Община Тетевен демонстрира изключително добро прилагане на принципа, отнасящ се до уважение на човешките права, социално приобщаване, равнопоставеност и приемане на културното разнообразие като ресурс. Общината има разработени и прилагащи се политики, планове и програми, насочени към приобщаване на уязвими групи, антидискриминация, подкрепа за многообразието, диалог с неправителствени организации и активна работа с младите хора и ромската общност. Особено значими са следните елементи:</w:t>
      </w:r>
    </w:p>
    <w:p w14:paraId="0DDB5AC9" w14:textId="77777777" w:rsidR="00BD1660" w:rsidRPr="00BD1660" w:rsidRDefault="00BD1660" w:rsidP="00BD1660">
      <w:pPr>
        <w:pStyle w:val="ListParagraph"/>
        <w:numPr>
          <w:ilvl w:val="0"/>
          <w:numId w:val="20"/>
        </w:numPr>
        <w:spacing w:after="0" w:line="360" w:lineRule="auto"/>
        <w:jc w:val="both"/>
        <w:rPr>
          <w:rFonts w:ascii="Times New Roman" w:eastAsia="Calibri" w:hAnsi="Times New Roman" w:cs="Times New Roman"/>
          <w:sz w:val="24"/>
          <w:szCs w:val="24"/>
        </w:rPr>
      </w:pPr>
      <w:r w:rsidRPr="00BD1660">
        <w:rPr>
          <w:rFonts w:ascii="Times New Roman" w:eastAsia="Calibri" w:hAnsi="Times New Roman" w:cs="Times New Roman"/>
          <w:sz w:val="24"/>
          <w:szCs w:val="24"/>
        </w:rPr>
        <w:t>Изпълнение на Общински план за действие по Националната стратегия за ромите (2024–2027), включващ достъп до образование, здраве, жилища и участие в обществения живот.</w:t>
      </w:r>
    </w:p>
    <w:p w14:paraId="33369282" w14:textId="77777777" w:rsidR="00BD1660" w:rsidRPr="00BD1660" w:rsidRDefault="00BD1660" w:rsidP="00BD1660">
      <w:pPr>
        <w:pStyle w:val="ListParagraph"/>
        <w:numPr>
          <w:ilvl w:val="0"/>
          <w:numId w:val="20"/>
        </w:numPr>
        <w:spacing w:after="0" w:line="360" w:lineRule="auto"/>
        <w:jc w:val="both"/>
        <w:rPr>
          <w:rFonts w:ascii="Times New Roman" w:eastAsia="Calibri" w:hAnsi="Times New Roman" w:cs="Times New Roman"/>
          <w:sz w:val="24"/>
          <w:szCs w:val="24"/>
        </w:rPr>
      </w:pPr>
      <w:r w:rsidRPr="00BD1660">
        <w:rPr>
          <w:rFonts w:ascii="Times New Roman" w:eastAsia="Calibri" w:hAnsi="Times New Roman" w:cs="Times New Roman"/>
          <w:sz w:val="24"/>
          <w:szCs w:val="24"/>
        </w:rPr>
        <w:t>Финансова и логистична подкрепа за НПО, културни инициативи и граждански кампании, насърчаващи социалното сближаване и партньорство между различни социални групи.</w:t>
      </w:r>
    </w:p>
    <w:p w14:paraId="4F9F55A0" w14:textId="77777777" w:rsidR="00BD1660" w:rsidRPr="00BD1660" w:rsidRDefault="00BD1660" w:rsidP="00BD1660">
      <w:pPr>
        <w:pStyle w:val="ListParagraph"/>
        <w:numPr>
          <w:ilvl w:val="0"/>
          <w:numId w:val="20"/>
        </w:numPr>
        <w:spacing w:after="0" w:line="360" w:lineRule="auto"/>
        <w:jc w:val="both"/>
        <w:rPr>
          <w:rFonts w:ascii="Times New Roman" w:eastAsia="Calibri" w:hAnsi="Times New Roman" w:cs="Times New Roman"/>
          <w:sz w:val="24"/>
          <w:szCs w:val="24"/>
        </w:rPr>
      </w:pPr>
      <w:r w:rsidRPr="00BD1660">
        <w:rPr>
          <w:rFonts w:ascii="Times New Roman" w:eastAsia="Calibri" w:hAnsi="Times New Roman" w:cs="Times New Roman"/>
          <w:sz w:val="24"/>
          <w:szCs w:val="24"/>
        </w:rPr>
        <w:t>Практики, свързани с равенство между половете, достъпност на услугите, етническа толерантност и междукултурен диалог, включително в отдалечени населени места.</w:t>
      </w:r>
    </w:p>
    <w:p w14:paraId="2EA4B125" w14:textId="77777777" w:rsidR="00BD1660" w:rsidRPr="00BD1660" w:rsidRDefault="00BD1660" w:rsidP="00BD1660">
      <w:pPr>
        <w:pStyle w:val="ListParagraph"/>
        <w:numPr>
          <w:ilvl w:val="0"/>
          <w:numId w:val="20"/>
        </w:numPr>
        <w:spacing w:after="0" w:line="360" w:lineRule="auto"/>
        <w:jc w:val="both"/>
        <w:rPr>
          <w:rFonts w:ascii="Times New Roman" w:eastAsia="Calibri" w:hAnsi="Times New Roman" w:cs="Times New Roman"/>
          <w:sz w:val="24"/>
          <w:szCs w:val="24"/>
        </w:rPr>
      </w:pPr>
      <w:r w:rsidRPr="00BD1660">
        <w:rPr>
          <w:rFonts w:ascii="Times New Roman" w:eastAsia="Calibri" w:hAnsi="Times New Roman" w:cs="Times New Roman"/>
          <w:sz w:val="24"/>
          <w:szCs w:val="24"/>
        </w:rPr>
        <w:t>Доказано участие в социални проекти по национални и европейски програми с фокус върху интеграция, равен достъп и индивидуализиран подход към нуждите на бенефициентите.</w:t>
      </w:r>
    </w:p>
    <w:p w14:paraId="7F2C9FFF" w14:textId="77777777" w:rsidR="00BD1660" w:rsidRPr="00BD1660" w:rsidRDefault="00BD1660" w:rsidP="00BD1660">
      <w:pPr>
        <w:pStyle w:val="ListParagraph"/>
        <w:numPr>
          <w:ilvl w:val="0"/>
          <w:numId w:val="20"/>
        </w:numPr>
        <w:spacing w:after="0" w:line="360" w:lineRule="auto"/>
        <w:jc w:val="both"/>
        <w:rPr>
          <w:rFonts w:ascii="Times New Roman" w:eastAsia="Calibri" w:hAnsi="Times New Roman" w:cs="Times New Roman"/>
          <w:sz w:val="24"/>
          <w:szCs w:val="24"/>
        </w:rPr>
      </w:pPr>
      <w:r w:rsidRPr="00BD1660">
        <w:rPr>
          <w:rFonts w:ascii="Times New Roman" w:eastAsia="Calibri" w:hAnsi="Times New Roman" w:cs="Times New Roman"/>
          <w:sz w:val="24"/>
          <w:szCs w:val="24"/>
        </w:rPr>
        <w:lastRenderedPageBreak/>
        <w:t>Подкрепа за младежки политики, образование и заетост, включително чрез програми като „Младежка заетост“, „Подкрепа за уязвими групи“ и други.</w:t>
      </w:r>
    </w:p>
    <w:p w14:paraId="6E02E562" w14:textId="77777777" w:rsidR="00BD1660" w:rsidRPr="00BD1660" w:rsidRDefault="00BD1660" w:rsidP="00BD1660">
      <w:pPr>
        <w:spacing w:after="0" w:line="360" w:lineRule="auto"/>
        <w:jc w:val="both"/>
        <w:rPr>
          <w:rFonts w:ascii="Times New Roman" w:eastAsia="Calibri" w:hAnsi="Times New Roman" w:cs="Times New Roman"/>
          <w:sz w:val="24"/>
          <w:szCs w:val="24"/>
        </w:rPr>
      </w:pPr>
    </w:p>
    <w:p w14:paraId="0026C23D" w14:textId="77777777" w:rsidR="00BD1660" w:rsidRPr="00BD1660" w:rsidRDefault="00BD1660" w:rsidP="00BD1660">
      <w:pPr>
        <w:spacing w:after="0" w:line="360" w:lineRule="auto"/>
        <w:jc w:val="both"/>
        <w:rPr>
          <w:rFonts w:ascii="Times New Roman" w:eastAsia="Calibri" w:hAnsi="Times New Roman" w:cs="Times New Roman"/>
          <w:sz w:val="24"/>
          <w:szCs w:val="24"/>
        </w:rPr>
      </w:pPr>
      <w:r w:rsidRPr="00BD1660">
        <w:rPr>
          <w:rFonts w:ascii="Times New Roman" w:eastAsia="Calibri" w:hAnsi="Times New Roman" w:cs="Times New Roman"/>
          <w:sz w:val="24"/>
          <w:szCs w:val="24"/>
        </w:rPr>
        <w:t xml:space="preserve">           Тези действия показват цялостна визия и активна управленска ангажираност с темата за приобщаване, социална кохезия и зачитане на културната идентичност на всеки жител. </w:t>
      </w:r>
    </w:p>
    <w:p w14:paraId="69F64558" w14:textId="77777777" w:rsidR="00BD1660" w:rsidRPr="00BD1660" w:rsidRDefault="00BD1660" w:rsidP="00BD1660">
      <w:pPr>
        <w:spacing w:after="0" w:line="360" w:lineRule="auto"/>
        <w:jc w:val="both"/>
        <w:rPr>
          <w:rFonts w:ascii="Times New Roman" w:eastAsia="Calibri" w:hAnsi="Times New Roman" w:cs="Times New Roman"/>
          <w:sz w:val="24"/>
          <w:szCs w:val="24"/>
        </w:rPr>
      </w:pPr>
      <w:r w:rsidRPr="00BD1660">
        <w:rPr>
          <w:rFonts w:ascii="Times New Roman" w:eastAsia="Calibri" w:hAnsi="Times New Roman" w:cs="Times New Roman"/>
          <w:sz w:val="24"/>
          <w:szCs w:val="24"/>
        </w:rPr>
        <w:t xml:space="preserve">           Община Тетевен прилага принципа в пълна степен, интегрирайки човешките права и многообразието във всички нива на местното управление и стратегическо планиране,</w:t>
      </w:r>
      <w:r w:rsidRPr="00BD1660">
        <w:rPr>
          <w:rFonts w:ascii="Times New Roman" w:hAnsi="Times New Roman" w:cs="Times New Roman"/>
          <w:sz w:val="24"/>
          <w:szCs w:val="24"/>
        </w:rPr>
        <w:t xml:space="preserve"> което дава основание за заверка без резерви по Принцип 11.</w:t>
      </w:r>
    </w:p>
    <w:p w14:paraId="27CF4119" w14:textId="77777777" w:rsidR="00BD1660" w:rsidRPr="00BD1660" w:rsidRDefault="00BD1660" w:rsidP="00BD1660">
      <w:pPr>
        <w:spacing w:after="0" w:line="360" w:lineRule="auto"/>
        <w:jc w:val="both"/>
        <w:rPr>
          <w:rFonts w:ascii="Times New Roman" w:hAnsi="Times New Roman" w:cs="Times New Roman"/>
          <w:b/>
          <w:sz w:val="24"/>
          <w:szCs w:val="24"/>
        </w:rPr>
      </w:pPr>
    </w:p>
    <w:p w14:paraId="5501352C" w14:textId="77777777" w:rsidR="00BD1660" w:rsidRPr="00BD1660" w:rsidRDefault="00BD1660" w:rsidP="00BD1660">
      <w:pPr>
        <w:spacing w:after="0" w:line="360" w:lineRule="auto"/>
        <w:jc w:val="both"/>
        <w:rPr>
          <w:rFonts w:ascii="Times New Roman" w:hAnsi="Times New Roman" w:cs="Times New Roman"/>
          <w:b/>
          <w:bCs/>
          <w:i/>
          <w:color w:val="2E74B5" w:themeColor="accent1" w:themeShade="BF"/>
          <w:sz w:val="24"/>
          <w:szCs w:val="24"/>
          <w:u w:val="single"/>
        </w:rPr>
      </w:pPr>
      <w:bookmarkStart w:id="31" w:name="bookmark11"/>
      <w:bookmarkStart w:id="32" w:name="_Toc111812515"/>
      <w:r w:rsidRPr="00BD1660">
        <w:rPr>
          <w:rFonts w:ascii="Times New Roman" w:hAnsi="Times New Roman" w:cs="Times New Roman"/>
          <w:b/>
          <w:bCs/>
          <w:i/>
          <w:color w:val="2E74B5" w:themeColor="accent1" w:themeShade="BF"/>
          <w:sz w:val="24"/>
          <w:szCs w:val="24"/>
          <w:u w:val="single"/>
        </w:rPr>
        <w:t>Принцип 12 - Отчетност</w:t>
      </w:r>
      <w:bookmarkEnd w:id="31"/>
      <w:bookmarkEnd w:id="32"/>
    </w:p>
    <w:p w14:paraId="2A61B1B3" w14:textId="77777777" w:rsidR="00BD1660" w:rsidRPr="00BD1660" w:rsidRDefault="00BD1660" w:rsidP="00BD1660">
      <w:p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ab/>
        <w:t>Община Тетевен прилага в пълна степен принципа на отчетност чрез ясно дефинирани и прилагани механизми за отговорност, докладване, контрол и корективни действия както на институционално, така и на индивидуално ниво. Налице е цялостен управленски модел, съобразен със законодателството, който осигурява прозрачност и обществен контрол. Основни доказателства в подкрепа на това заключение включват:</w:t>
      </w:r>
    </w:p>
    <w:p w14:paraId="00EAFC45" w14:textId="77777777" w:rsidR="00BD1660" w:rsidRPr="00BD1660" w:rsidRDefault="00BD1660" w:rsidP="00BD1660">
      <w:pPr>
        <w:pStyle w:val="ListParagraph"/>
        <w:numPr>
          <w:ilvl w:val="0"/>
          <w:numId w:val="21"/>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Яснота на отговорностите – чрез Устройствения правилник, Правилника за дейността на Общинския съвет и вътрешните документи, са очертани колективни и индивидуални отговорности за всички органи и служители, като те се прилагат системно и са обвързани с вътрешен контрол.</w:t>
      </w:r>
    </w:p>
    <w:p w14:paraId="51DC872E" w14:textId="77777777" w:rsidR="00BD1660" w:rsidRPr="00BD1660" w:rsidRDefault="00BD1660" w:rsidP="00BD1660">
      <w:pPr>
        <w:pStyle w:val="ListParagraph"/>
        <w:numPr>
          <w:ilvl w:val="0"/>
          <w:numId w:val="21"/>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Редовно и публично докладване – Общинският съвет получава отчетна информация поне два пъти годишно. Използват се индикатори за изпълнение, отчетени отклонения и мерки за подобрение.</w:t>
      </w:r>
    </w:p>
    <w:p w14:paraId="143ADEAF" w14:textId="77777777" w:rsidR="00BD1660" w:rsidRPr="00BD1660" w:rsidRDefault="00BD1660" w:rsidP="00BD1660">
      <w:pPr>
        <w:pStyle w:val="ListParagraph"/>
        <w:numPr>
          <w:ilvl w:val="0"/>
          <w:numId w:val="21"/>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Информационна достъпност – чрез електронни платформи, интернет страницата на общината и публични заседания, гражданите имат достъп до широк обем документи – отчети, планове, бюджети, резултати от вътрешен и външен одит.</w:t>
      </w:r>
    </w:p>
    <w:p w14:paraId="317D9EE4" w14:textId="77777777" w:rsidR="00BD1660" w:rsidRPr="00BD1660" w:rsidRDefault="00BD1660" w:rsidP="00BD1660">
      <w:pPr>
        <w:pStyle w:val="ListParagraph"/>
        <w:numPr>
          <w:ilvl w:val="0"/>
          <w:numId w:val="21"/>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Инструменти за вътрешен контрол и оценка на риска – внедрена е система за идентифициране, оценка и ограничаване на рисковете, базирана на проверки, контролни списъци и обратна връзка от заинтересованите страни.</w:t>
      </w:r>
    </w:p>
    <w:p w14:paraId="3B4556F6" w14:textId="77777777" w:rsidR="00BD1660" w:rsidRPr="00BD1660" w:rsidRDefault="00BD1660" w:rsidP="00BD1660">
      <w:pPr>
        <w:pStyle w:val="ListParagraph"/>
        <w:numPr>
          <w:ilvl w:val="0"/>
          <w:numId w:val="21"/>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Независим одит и обществен контрол – осигурени са условия за независим вътрешен одит, с доказателства за неговото прилагане, прозрачност и въздействие върху вземането на решения.</w:t>
      </w:r>
    </w:p>
    <w:p w14:paraId="6E25F5CE" w14:textId="77777777" w:rsidR="00BD1660" w:rsidRPr="00BD1660" w:rsidRDefault="00BD1660" w:rsidP="00BD1660">
      <w:pPr>
        <w:pStyle w:val="ListParagraph"/>
        <w:numPr>
          <w:ilvl w:val="0"/>
          <w:numId w:val="21"/>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lastRenderedPageBreak/>
        <w:t>Учеща се администрация – редовен анализ на резултатите, идентифициране на добри практики и грешки, прилагане на препоръки, участие в обучения и обмен на опит.</w:t>
      </w:r>
    </w:p>
    <w:p w14:paraId="4153C2E4" w14:textId="77777777" w:rsidR="00BD1660" w:rsidRPr="00BD1660" w:rsidRDefault="00BD1660" w:rsidP="00BD1660">
      <w:pPr>
        <w:spacing w:after="0" w:line="360" w:lineRule="auto"/>
        <w:jc w:val="both"/>
        <w:rPr>
          <w:rFonts w:ascii="Times New Roman" w:hAnsi="Times New Roman" w:cs="Times New Roman"/>
          <w:sz w:val="24"/>
          <w:szCs w:val="24"/>
        </w:rPr>
      </w:pPr>
    </w:p>
    <w:p w14:paraId="456883C3" w14:textId="77777777" w:rsidR="00BD1660" w:rsidRPr="00BD1660" w:rsidRDefault="00BD1660" w:rsidP="00BD1660">
      <w:p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 xml:space="preserve">             Всичко това потвърждава, че принципът на отчетност не е формално застъпен, а реално прилаган в управлението на Община Тетевен, в съответствие с европейските добри практики, което дава основание за заверка без резерви по Принцип 12.</w:t>
      </w:r>
    </w:p>
    <w:p w14:paraId="3296EB49" w14:textId="77777777" w:rsidR="00821640" w:rsidRPr="00BD1660" w:rsidRDefault="00821640" w:rsidP="00D03066">
      <w:pPr>
        <w:spacing w:after="0" w:line="360" w:lineRule="auto"/>
        <w:rPr>
          <w:rFonts w:ascii="Times New Roman" w:hAnsi="Times New Roman" w:cs="Times New Roman"/>
          <w:sz w:val="24"/>
          <w:szCs w:val="24"/>
        </w:rPr>
      </w:pPr>
    </w:p>
    <w:p w14:paraId="502BC93A" w14:textId="001B1B94" w:rsidR="00E65A2F" w:rsidRPr="00BD1660" w:rsidRDefault="004E3507" w:rsidP="00D03066">
      <w:pPr>
        <w:pStyle w:val="Heading1"/>
        <w:spacing w:before="0" w:line="360" w:lineRule="auto"/>
        <w:rPr>
          <w:rFonts w:ascii="Times New Roman" w:hAnsi="Times New Roman" w:cs="Times New Roman"/>
          <w:b/>
          <w:bCs/>
          <w:color w:val="auto"/>
          <w:sz w:val="24"/>
          <w:szCs w:val="24"/>
        </w:rPr>
      </w:pPr>
      <w:bookmarkStart w:id="33" w:name="_Toc201179454"/>
      <w:r w:rsidRPr="00BD1660">
        <w:rPr>
          <w:rFonts w:ascii="Times New Roman" w:hAnsi="Times New Roman" w:cs="Times New Roman"/>
          <w:b/>
          <w:bCs/>
          <w:color w:val="auto"/>
          <w:sz w:val="24"/>
          <w:szCs w:val="24"/>
        </w:rPr>
        <w:t xml:space="preserve">III </w:t>
      </w:r>
      <w:r w:rsidR="00AE60C4" w:rsidRPr="00BD1660">
        <w:rPr>
          <w:rFonts w:ascii="Times New Roman" w:hAnsi="Times New Roman" w:cs="Times New Roman"/>
          <w:b/>
          <w:bCs/>
          <w:color w:val="auto"/>
          <w:sz w:val="24"/>
          <w:szCs w:val="24"/>
        </w:rPr>
        <w:t>ЗАКЛЮЧЕНИЕ</w:t>
      </w:r>
      <w:bookmarkEnd w:id="33"/>
    </w:p>
    <w:p w14:paraId="4EC5C967" w14:textId="77777777" w:rsidR="00BD1660" w:rsidRPr="00BD1660" w:rsidRDefault="00BD1660" w:rsidP="00BD1660">
      <w:pPr>
        <w:spacing w:after="0" w:line="360" w:lineRule="auto"/>
        <w:ind w:firstLine="708"/>
        <w:jc w:val="both"/>
        <w:rPr>
          <w:rFonts w:ascii="Times New Roman" w:hAnsi="Times New Roman" w:cs="Times New Roman"/>
          <w:sz w:val="24"/>
          <w:szCs w:val="24"/>
        </w:rPr>
      </w:pPr>
      <w:r w:rsidRPr="00BD1660">
        <w:rPr>
          <w:rFonts w:ascii="Times New Roman" w:hAnsi="Times New Roman" w:cs="Times New Roman"/>
          <w:sz w:val="24"/>
          <w:szCs w:val="24"/>
        </w:rPr>
        <w:t>За изпълнението на всички 12 принципа общината е представила подробна информация подкрепена с документи за удостоверяване на изпълнение на всеки един от индикаторите присъединени към изпълнението на отделните дейности във всички принципи. На база извършения анализ верифицирам изпълнението на всеки един от дванадесетте принципа. Моето становище за заверка без резерви на изпълненито на всички принципи се основава на извършения преглед и сравнение на предоставените документи, като и проверка на цялата налична информация на интернет страницата на община Тетевен.</w:t>
      </w:r>
    </w:p>
    <w:p w14:paraId="14CC49EA" w14:textId="77777777" w:rsidR="00BD1660" w:rsidRPr="00BD1660" w:rsidRDefault="00BD1660" w:rsidP="00BD1660">
      <w:pPr>
        <w:spacing w:after="0" w:line="360" w:lineRule="auto"/>
        <w:ind w:firstLine="708"/>
        <w:jc w:val="both"/>
        <w:rPr>
          <w:rFonts w:ascii="Times New Roman" w:hAnsi="Times New Roman" w:cs="Times New Roman"/>
          <w:sz w:val="24"/>
          <w:szCs w:val="24"/>
        </w:rPr>
      </w:pPr>
      <w:r w:rsidRPr="00BD1660">
        <w:rPr>
          <w:rFonts w:ascii="Times New Roman" w:hAnsi="Times New Roman" w:cs="Times New Roman"/>
          <w:sz w:val="24"/>
          <w:szCs w:val="24"/>
        </w:rPr>
        <w:t>Стандартът за качество на управлението съответства на постигнат общ резултат от самооценката на общината „</w:t>
      </w:r>
      <w:r w:rsidRPr="00BD1660">
        <w:rPr>
          <w:rFonts w:ascii="Times New Roman" w:hAnsi="Times New Roman" w:cs="Times New Roman"/>
          <w:b/>
          <w:bCs/>
          <w:sz w:val="24"/>
          <w:szCs w:val="24"/>
        </w:rPr>
        <w:t>много добро</w:t>
      </w:r>
      <w:r w:rsidRPr="00BD1660">
        <w:rPr>
          <w:rFonts w:ascii="Times New Roman" w:hAnsi="Times New Roman" w:cs="Times New Roman"/>
          <w:sz w:val="24"/>
          <w:szCs w:val="24"/>
        </w:rPr>
        <w:t>“ ниво на прилагане на 12-те принципа в съответствие с Еталона (бенчмарк), като този резултат е проверен и верифициран от независимия експерт.</w:t>
      </w:r>
    </w:p>
    <w:p w14:paraId="7C3C5325" w14:textId="77777777" w:rsidR="00BD1660" w:rsidRPr="00BD1660" w:rsidRDefault="00BD1660" w:rsidP="00BD1660">
      <w:pPr>
        <w:spacing w:after="0" w:line="360" w:lineRule="auto"/>
        <w:ind w:firstLine="708"/>
        <w:jc w:val="both"/>
        <w:rPr>
          <w:rFonts w:ascii="Times New Roman" w:hAnsi="Times New Roman" w:cs="Times New Roman"/>
          <w:sz w:val="24"/>
          <w:szCs w:val="24"/>
          <w:u w:val="single"/>
        </w:rPr>
      </w:pPr>
      <w:r w:rsidRPr="00BD1660">
        <w:rPr>
          <w:rFonts w:ascii="Times New Roman" w:hAnsi="Times New Roman" w:cs="Times New Roman"/>
          <w:sz w:val="24"/>
          <w:szCs w:val="24"/>
          <w:u w:val="single"/>
        </w:rPr>
        <w:t>Изразявам обоснованото си заключение</w:t>
      </w:r>
      <w:r w:rsidRPr="00BD1660">
        <w:rPr>
          <w:rFonts w:ascii="Times New Roman" w:hAnsi="Times New Roman" w:cs="Times New Roman"/>
          <w:sz w:val="24"/>
          <w:szCs w:val="24"/>
          <w:u w:val="single"/>
          <w:lang w:eastAsia="bg-BG"/>
        </w:rPr>
        <w:t xml:space="preserve">, </w:t>
      </w:r>
      <w:r w:rsidRPr="00BD1660">
        <w:rPr>
          <w:rFonts w:ascii="Times New Roman" w:hAnsi="Times New Roman" w:cs="Times New Roman"/>
          <w:sz w:val="24"/>
          <w:szCs w:val="24"/>
          <w:u w:val="single"/>
        </w:rPr>
        <w:t xml:space="preserve">че управлението на общината отговаря на стандарта за качество на управлението в съответствие с принципите за добро демократично управление на местно ниво на Съвета на Европа. </w:t>
      </w:r>
    </w:p>
    <w:p w14:paraId="7076E598" w14:textId="77777777" w:rsidR="00821640" w:rsidRPr="00BD1660" w:rsidRDefault="00821640" w:rsidP="00D03066">
      <w:pPr>
        <w:spacing w:after="0" w:line="360" w:lineRule="auto"/>
        <w:rPr>
          <w:rFonts w:ascii="Times New Roman" w:hAnsi="Times New Roman" w:cs="Times New Roman"/>
          <w:sz w:val="24"/>
          <w:szCs w:val="24"/>
        </w:rPr>
      </w:pPr>
    </w:p>
    <w:p w14:paraId="3AD39455" w14:textId="5242F8DF" w:rsidR="00AE60C4" w:rsidRPr="00BD1660" w:rsidRDefault="004E3507" w:rsidP="00D03066">
      <w:pPr>
        <w:pStyle w:val="Heading1"/>
        <w:spacing w:before="0" w:line="360" w:lineRule="auto"/>
        <w:rPr>
          <w:rFonts w:ascii="Times New Roman" w:hAnsi="Times New Roman" w:cs="Times New Roman"/>
          <w:b/>
          <w:bCs/>
          <w:color w:val="auto"/>
          <w:sz w:val="24"/>
          <w:szCs w:val="24"/>
        </w:rPr>
      </w:pPr>
      <w:bookmarkStart w:id="34" w:name="_Toc201179455"/>
      <w:r w:rsidRPr="00BD1660">
        <w:rPr>
          <w:rFonts w:ascii="Times New Roman" w:hAnsi="Times New Roman" w:cs="Times New Roman"/>
          <w:b/>
          <w:bCs/>
          <w:color w:val="auto"/>
          <w:sz w:val="24"/>
          <w:szCs w:val="24"/>
        </w:rPr>
        <w:t xml:space="preserve">IV </w:t>
      </w:r>
      <w:r w:rsidR="00AE60C4" w:rsidRPr="00BD1660">
        <w:rPr>
          <w:rFonts w:ascii="Times New Roman" w:hAnsi="Times New Roman" w:cs="Times New Roman"/>
          <w:b/>
          <w:bCs/>
          <w:color w:val="auto"/>
          <w:sz w:val="24"/>
          <w:szCs w:val="24"/>
        </w:rPr>
        <w:t>ПРЕПОРЪКИ</w:t>
      </w:r>
      <w:bookmarkEnd w:id="34"/>
    </w:p>
    <w:p w14:paraId="365BD454" w14:textId="77777777" w:rsidR="00BD1660" w:rsidRPr="00BD1660" w:rsidRDefault="00BD1660" w:rsidP="00BD1660">
      <w:p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 xml:space="preserve">          Въпреки високото ниво на съответствие и добрите практики, установени при верификацията на самооценката на Община Тетевен, се предлагат следните препоръки за надграждане и устойчиво подобрение:</w:t>
      </w:r>
    </w:p>
    <w:p w14:paraId="7BED5DDF" w14:textId="77777777" w:rsidR="00BD1660" w:rsidRPr="00BD1660" w:rsidRDefault="00BD1660" w:rsidP="00BD1660">
      <w:pPr>
        <w:pStyle w:val="ListParagraph"/>
        <w:numPr>
          <w:ilvl w:val="0"/>
          <w:numId w:val="22"/>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Разширяване на използването на дигитални инструменти – препоръчва се общината да надгради електронните си услуги чрез по-интерактивни функционалности и мобилни приложения, които да улесняват достъпа на гражданите и да разширят участието им.</w:t>
      </w:r>
    </w:p>
    <w:p w14:paraId="5C373F87" w14:textId="77777777" w:rsidR="00BD1660" w:rsidRPr="00BD1660" w:rsidRDefault="00BD1660" w:rsidP="00BD1660">
      <w:pPr>
        <w:pStyle w:val="ListParagraph"/>
        <w:numPr>
          <w:ilvl w:val="0"/>
          <w:numId w:val="22"/>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lastRenderedPageBreak/>
        <w:t>Систематизация на добрите практики – препоръчва се изграждането на вътрешен механизъм за документиране, анализ и споделяне на успешни практики както вътре в администрацията, така и с други общини чрез междуместно сътрудничество.</w:t>
      </w:r>
    </w:p>
    <w:p w14:paraId="4E8D0046" w14:textId="77777777" w:rsidR="00BD1660" w:rsidRPr="00BD1660" w:rsidRDefault="00BD1660" w:rsidP="00BD1660">
      <w:pPr>
        <w:spacing w:after="0" w:line="360" w:lineRule="auto"/>
        <w:jc w:val="both"/>
        <w:rPr>
          <w:rFonts w:ascii="Times New Roman" w:hAnsi="Times New Roman" w:cs="Times New Roman"/>
          <w:sz w:val="24"/>
          <w:szCs w:val="24"/>
        </w:rPr>
      </w:pPr>
    </w:p>
    <w:p w14:paraId="12505C4B" w14:textId="77777777" w:rsidR="00BD1660" w:rsidRPr="00BD1660" w:rsidRDefault="00BD1660" w:rsidP="00BD1660">
      <w:pPr>
        <w:pStyle w:val="ListParagraph"/>
        <w:numPr>
          <w:ilvl w:val="0"/>
          <w:numId w:val="22"/>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Надграждане на механизма за обратна връзка – общината може да разшири обхвата на общественото участие чрез използване на платформи за гласуване по теми от местно значение, както и регулярни граждански панели по важни въпроси.</w:t>
      </w:r>
    </w:p>
    <w:p w14:paraId="2FF15B13" w14:textId="77777777" w:rsidR="00BD1660" w:rsidRPr="00BD1660" w:rsidRDefault="00BD1660" w:rsidP="00BD1660">
      <w:pPr>
        <w:pStyle w:val="ListParagraph"/>
        <w:numPr>
          <w:ilvl w:val="0"/>
          <w:numId w:val="22"/>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Повишаване на видимостта на резултатите от оценките на ефективността – препоръчва се публичното визуализиране на индикатори за ефективност и напредък по ключови политики, чрез подходящи инфографики и обобщени отчети.</w:t>
      </w:r>
    </w:p>
    <w:p w14:paraId="593FB9B9" w14:textId="77777777" w:rsidR="00BD1660" w:rsidRPr="00BD1660" w:rsidRDefault="00BD1660" w:rsidP="00BD1660">
      <w:pPr>
        <w:pStyle w:val="ListParagraph"/>
        <w:numPr>
          <w:ilvl w:val="0"/>
          <w:numId w:val="22"/>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Допълнително включване на уязвими групи – да се разшири подходът за активно включване на маргинализирани и малцинствени групи в процесите на планиране, чрез целеви обучения, фокус групи и мобилни консултационни екипи.</w:t>
      </w:r>
    </w:p>
    <w:p w14:paraId="7CC4D588" w14:textId="77777777" w:rsidR="00BD1660" w:rsidRPr="00BD1660" w:rsidRDefault="00BD1660" w:rsidP="00BD1660">
      <w:pPr>
        <w:pStyle w:val="ListParagraph"/>
        <w:numPr>
          <w:ilvl w:val="0"/>
          <w:numId w:val="22"/>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Институционализиране на иновационната функция – може да се обмисли създаване на вътрешна работна група или длъжност за управление на иновации и организационно учене с фокус върху нововъведенията и трансформацията на процесите.</w:t>
      </w:r>
    </w:p>
    <w:p w14:paraId="2640AEC1" w14:textId="77777777" w:rsidR="00BD1660" w:rsidRPr="00BD1660" w:rsidRDefault="00BD1660" w:rsidP="00BD1660">
      <w:pPr>
        <w:pStyle w:val="ListParagraph"/>
        <w:numPr>
          <w:ilvl w:val="0"/>
          <w:numId w:val="22"/>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Допълнителна прозрачност при стратегическо планиране и бюджети – препоръчва се по-широко разясняване пред обществото на връзката между стратегическите цели, бюджетните решения и отчетените резултати, чрез публични презентации и инфо-сесии.</w:t>
      </w:r>
    </w:p>
    <w:p w14:paraId="1A7CEEC4" w14:textId="77777777" w:rsidR="00BD1660" w:rsidRPr="00BD1660" w:rsidRDefault="00BD1660" w:rsidP="00BD1660">
      <w:pPr>
        <w:pStyle w:val="ListParagraph"/>
        <w:numPr>
          <w:ilvl w:val="0"/>
          <w:numId w:val="22"/>
        </w:num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Развитие на младежките политики и участие – насърчава се създаване на по-структурирана форма за младежко участие в управлението (например, младежки съвет), както и включване на млади хора в процесите на консултация и мониторинг на политики.</w:t>
      </w:r>
    </w:p>
    <w:p w14:paraId="45E0A813" w14:textId="77777777" w:rsidR="00BD1660" w:rsidRPr="00BD1660" w:rsidRDefault="00BD1660" w:rsidP="00BD1660">
      <w:pPr>
        <w:spacing w:after="0" w:line="360" w:lineRule="auto"/>
        <w:jc w:val="both"/>
        <w:rPr>
          <w:rFonts w:ascii="Times New Roman" w:hAnsi="Times New Roman" w:cs="Times New Roman"/>
          <w:sz w:val="24"/>
          <w:szCs w:val="24"/>
        </w:rPr>
      </w:pPr>
    </w:p>
    <w:p w14:paraId="569CB6B2" w14:textId="77777777" w:rsidR="00BD1660" w:rsidRPr="00BD1660" w:rsidRDefault="00BD1660" w:rsidP="00BD1660">
      <w:pPr>
        <w:spacing w:after="0" w:line="360" w:lineRule="auto"/>
        <w:jc w:val="both"/>
        <w:rPr>
          <w:rFonts w:ascii="Times New Roman" w:hAnsi="Times New Roman" w:cs="Times New Roman"/>
          <w:sz w:val="24"/>
          <w:szCs w:val="24"/>
        </w:rPr>
      </w:pPr>
      <w:r w:rsidRPr="00BD1660">
        <w:rPr>
          <w:rFonts w:ascii="Times New Roman" w:hAnsi="Times New Roman" w:cs="Times New Roman"/>
          <w:sz w:val="24"/>
          <w:szCs w:val="24"/>
        </w:rPr>
        <w:t xml:space="preserve">             Тези препоръки са насочени към устойчиво подобряване на вече постигнатите резултати и допълнително укрепване на капацитета на местното самоуправление в Тетевен, в съответствие с европейските стандарти за добро демократично управление.</w:t>
      </w:r>
    </w:p>
    <w:p w14:paraId="5519A3AE" w14:textId="77777777" w:rsidR="00BD1660" w:rsidRPr="00BD1660" w:rsidRDefault="00BD1660" w:rsidP="00BD1660">
      <w:pPr>
        <w:spacing w:after="0" w:line="360" w:lineRule="auto"/>
        <w:rPr>
          <w:rFonts w:ascii="Times New Roman" w:hAnsi="Times New Roman" w:cs="Times New Roman"/>
          <w:sz w:val="24"/>
          <w:szCs w:val="24"/>
        </w:rPr>
      </w:pPr>
    </w:p>
    <w:p w14:paraId="36E00FAC" w14:textId="77777777" w:rsidR="00821640" w:rsidRPr="00BD1660" w:rsidRDefault="00821640" w:rsidP="00D03066">
      <w:pPr>
        <w:spacing w:after="0" w:line="360" w:lineRule="auto"/>
        <w:rPr>
          <w:rFonts w:ascii="Times New Roman" w:hAnsi="Times New Roman" w:cs="Times New Roman"/>
          <w:sz w:val="24"/>
          <w:szCs w:val="24"/>
        </w:rPr>
      </w:pPr>
    </w:p>
    <w:p w14:paraId="61EE47AF" w14:textId="77777777" w:rsidR="00885AF9" w:rsidRPr="00BD1660" w:rsidRDefault="00885AF9" w:rsidP="00D03066">
      <w:pPr>
        <w:pStyle w:val="Heading1"/>
        <w:spacing w:before="0" w:line="360" w:lineRule="auto"/>
        <w:rPr>
          <w:rFonts w:ascii="Times New Roman" w:hAnsi="Times New Roman" w:cs="Times New Roman"/>
          <w:b/>
          <w:bCs/>
          <w:color w:val="auto"/>
          <w:sz w:val="24"/>
          <w:szCs w:val="24"/>
        </w:rPr>
      </w:pPr>
      <w:bookmarkStart w:id="35" w:name="_Toc201179456"/>
      <w:r w:rsidRPr="00BD1660">
        <w:rPr>
          <w:rFonts w:ascii="Times New Roman" w:hAnsi="Times New Roman" w:cs="Times New Roman"/>
          <w:b/>
          <w:bCs/>
          <w:color w:val="auto"/>
          <w:sz w:val="24"/>
          <w:szCs w:val="24"/>
        </w:rPr>
        <w:lastRenderedPageBreak/>
        <w:t>ПРИЛОЖЕНИЕ</w:t>
      </w:r>
      <w:bookmarkEnd w:id="35"/>
    </w:p>
    <w:p w14:paraId="7F265376" w14:textId="77777777" w:rsidR="00BD1660" w:rsidRPr="00D03066" w:rsidRDefault="00BD1660" w:rsidP="00BD1660">
      <w:pPr>
        <w:pStyle w:val="ListParagraph"/>
        <w:numPr>
          <w:ilvl w:val="0"/>
          <w:numId w:val="13"/>
        </w:numPr>
        <w:spacing w:after="0" w:line="360" w:lineRule="auto"/>
        <w:contextualSpacing w:val="0"/>
        <w:rPr>
          <w:rFonts w:ascii="Times New Roman" w:hAnsi="Times New Roman" w:cs="Times New Roman"/>
          <w:b/>
          <w:iCs/>
          <w:sz w:val="24"/>
          <w:szCs w:val="24"/>
        </w:rPr>
      </w:pPr>
      <w:r w:rsidRPr="00D03066">
        <w:rPr>
          <w:rFonts w:ascii="Times New Roman" w:hAnsi="Times New Roman" w:cs="Times New Roman"/>
          <w:b/>
          <w:iCs/>
          <w:sz w:val="24"/>
          <w:szCs w:val="24"/>
        </w:rPr>
        <w:t>Контролни листове за прилагане на принципите за добро управление</w:t>
      </w:r>
    </w:p>
    <w:p w14:paraId="7C5CBFF6" w14:textId="77777777" w:rsidR="00BD1660" w:rsidRPr="00D03066" w:rsidRDefault="00BD1660" w:rsidP="00BD1660">
      <w:pPr>
        <w:spacing w:after="0" w:line="360" w:lineRule="auto"/>
        <w:jc w:val="both"/>
        <w:rPr>
          <w:rFonts w:ascii="Times New Roman" w:hAnsi="Times New Roman" w:cs="Times New Roman"/>
          <w:b/>
          <w:sz w:val="24"/>
          <w:szCs w:val="24"/>
        </w:rPr>
      </w:pPr>
    </w:p>
    <w:p w14:paraId="0D3D485E" w14:textId="77777777" w:rsidR="00BD1660" w:rsidRPr="00D03066" w:rsidRDefault="00BD1660" w:rsidP="00BD1660">
      <w:pPr>
        <w:spacing w:after="0" w:line="360" w:lineRule="auto"/>
        <w:jc w:val="both"/>
        <w:rPr>
          <w:rFonts w:ascii="Times New Roman" w:hAnsi="Times New Roman" w:cs="Times New Roman"/>
          <w:b/>
          <w:sz w:val="24"/>
          <w:szCs w:val="24"/>
        </w:rPr>
      </w:pPr>
      <w:r w:rsidRPr="00D03066">
        <w:rPr>
          <w:rFonts w:ascii="Times New Roman" w:hAnsi="Times New Roman" w:cs="Times New Roman"/>
          <w:b/>
          <w:sz w:val="24"/>
          <w:szCs w:val="24"/>
        </w:rPr>
        <w:t xml:space="preserve">Национален експерт: </w:t>
      </w:r>
      <w:r>
        <w:rPr>
          <w:rFonts w:ascii="Times New Roman" w:hAnsi="Times New Roman" w:cs="Times New Roman"/>
          <w:b/>
          <w:sz w:val="24"/>
          <w:szCs w:val="24"/>
        </w:rPr>
        <w:t>Стефан Веселинов Попов</w:t>
      </w:r>
    </w:p>
    <w:p w14:paraId="030DE557" w14:textId="77777777" w:rsidR="00BD1660" w:rsidRDefault="00BD1660" w:rsidP="00BD1660">
      <w:pPr>
        <w:spacing w:after="0" w:line="360" w:lineRule="auto"/>
        <w:jc w:val="both"/>
        <w:rPr>
          <w:rFonts w:ascii="Times New Roman" w:hAnsi="Times New Roman" w:cs="Times New Roman"/>
          <w:b/>
          <w:sz w:val="24"/>
          <w:szCs w:val="24"/>
        </w:rPr>
      </w:pPr>
    </w:p>
    <w:p w14:paraId="4723EE02" w14:textId="77777777" w:rsidR="00BD1660" w:rsidRPr="00D03066" w:rsidRDefault="00BD1660" w:rsidP="00BD1660">
      <w:pPr>
        <w:spacing w:after="0" w:line="360" w:lineRule="auto"/>
        <w:jc w:val="both"/>
        <w:rPr>
          <w:rFonts w:ascii="Times New Roman" w:hAnsi="Times New Roman" w:cs="Times New Roman"/>
          <w:b/>
          <w:sz w:val="24"/>
          <w:szCs w:val="24"/>
        </w:rPr>
      </w:pPr>
      <w:r w:rsidRPr="00D03066">
        <w:rPr>
          <w:rFonts w:ascii="Times New Roman" w:hAnsi="Times New Roman" w:cs="Times New Roman"/>
          <w:b/>
          <w:sz w:val="24"/>
          <w:szCs w:val="24"/>
        </w:rPr>
        <w:t xml:space="preserve">Подпис: </w:t>
      </w:r>
    </w:p>
    <w:p w14:paraId="486E8D6F" w14:textId="77777777" w:rsidR="00BD1660" w:rsidRDefault="00BD1660" w:rsidP="00BD1660">
      <w:pPr>
        <w:spacing w:after="0" w:line="360" w:lineRule="auto"/>
        <w:jc w:val="both"/>
        <w:rPr>
          <w:rFonts w:ascii="Times New Roman" w:hAnsi="Times New Roman" w:cs="Times New Roman"/>
          <w:b/>
          <w:sz w:val="24"/>
          <w:szCs w:val="24"/>
        </w:rPr>
      </w:pPr>
    </w:p>
    <w:p w14:paraId="5434A979" w14:textId="77777777" w:rsidR="00BD1660" w:rsidRPr="00D03066" w:rsidRDefault="00BD1660" w:rsidP="00BD1660">
      <w:pPr>
        <w:spacing w:after="0" w:line="360" w:lineRule="auto"/>
        <w:jc w:val="both"/>
        <w:rPr>
          <w:rFonts w:ascii="Times New Roman" w:hAnsi="Times New Roman" w:cs="Times New Roman"/>
          <w:sz w:val="24"/>
          <w:szCs w:val="24"/>
        </w:rPr>
      </w:pPr>
      <w:r w:rsidRPr="00D03066">
        <w:rPr>
          <w:rFonts w:ascii="Times New Roman" w:hAnsi="Times New Roman" w:cs="Times New Roman"/>
          <w:b/>
          <w:sz w:val="24"/>
          <w:szCs w:val="24"/>
        </w:rPr>
        <w:t xml:space="preserve">Дата: </w:t>
      </w:r>
      <w:r>
        <w:rPr>
          <w:rFonts w:ascii="Times New Roman" w:hAnsi="Times New Roman" w:cs="Times New Roman"/>
          <w:sz w:val="24"/>
          <w:szCs w:val="24"/>
        </w:rPr>
        <w:t>18.06.2025 г.</w:t>
      </w:r>
    </w:p>
    <w:p w14:paraId="4579AD21" w14:textId="0387787F" w:rsidR="00821640" w:rsidRPr="00BD1660" w:rsidRDefault="00821640" w:rsidP="00BD1660">
      <w:pPr>
        <w:spacing w:after="0" w:line="360" w:lineRule="auto"/>
        <w:rPr>
          <w:rFonts w:ascii="Times New Roman" w:hAnsi="Times New Roman" w:cs="Times New Roman"/>
          <w:sz w:val="24"/>
          <w:szCs w:val="24"/>
        </w:rPr>
      </w:pPr>
    </w:p>
    <w:sectPr w:rsidR="00821640" w:rsidRPr="00BD166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3FFBC" w14:textId="77777777" w:rsidR="00391FF6" w:rsidRDefault="00391FF6" w:rsidP="00837BBE">
      <w:pPr>
        <w:spacing w:after="0" w:line="240" w:lineRule="auto"/>
      </w:pPr>
      <w:r>
        <w:separator/>
      </w:r>
    </w:p>
  </w:endnote>
  <w:endnote w:type="continuationSeparator" w:id="0">
    <w:p w14:paraId="5FE985FF" w14:textId="77777777" w:rsidR="00391FF6" w:rsidRDefault="00391FF6" w:rsidP="00837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4008382"/>
      <w:docPartObj>
        <w:docPartGallery w:val="Page Numbers (Bottom of Page)"/>
        <w:docPartUnique/>
      </w:docPartObj>
    </w:sdtPr>
    <w:sdtEndPr>
      <w:rPr>
        <w:noProof/>
      </w:rPr>
    </w:sdtEndPr>
    <w:sdtContent>
      <w:p w14:paraId="3DA91D98" w14:textId="7CAEA24B" w:rsidR="00287A5D" w:rsidRDefault="00287A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8761DD1" w14:textId="77777777" w:rsidR="009D609A" w:rsidRDefault="009D60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9B3EE" w14:textId="77777777" w:rsidR="00391FF6" w:rsidRDefault="00391FF6" w:rsidP="00837BBE">
      <w:pPr>
        <w:spacing w:after="0" w:line="240" w:lineRule="auto"/>
      </w:pPr>
      <w:r>
        <w:separator/>
      </w:r>
    </w:p>
  </w:footnote>
  <w:footnote w:type="continuationSeparator" w:id="0">
    <w:p w14:paraId="3D858289" w14:textId="77777777" w:rsidR="00391FF6" w:rsidRDefault="00391FF6" w:rsidP="00837B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75455"/>
    <w:multiLevelType w:val="hybridMultilevel"/>
    <w:tmpl w:val="F34A0A7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 w15:restartNumberingAfterBreak="0">
    <w:nsid w:val="0C097426"/>
    <w:multiLevelType w:val="hybridMultilevel"/>
    <w:tmpl w:val="5540FF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D0E66CA"/>
    <w:multiLevelType w:val="hybridMultilevel"/>
    <w:tmpl w:val="29669C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DD249BD"/>
    <w:multiLevelType w:val="hybridMultilevel"/>
    <w:tmpl w:val="1862C0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DE0EE8"/>
    <w:multiLevelType w:val="hybridMultilevel"/>
    <w:tmpl w:val="3C76CB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ED0972"/>
    <w:multiLevelType w:val="hybridMultilevel"/>
    <w:tmpl w:val="315E42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E44268"/>
    <w:multiLevelType w:val="hybridMultilevel"/>
    <w:tmpl w:val="82FEC7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32C86FB2"/>
    <w:multiLevelType w:val="hybridMultilevel"/>
    <w:tmpl w:val="98706C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81613"/>
    <w:multiLevelType w:val="hybridMultilevel"/>
    <w:tmpl w:val="0C88334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4F3265CB"/>
    <w:multiLevelType w:val="hybridMultilevel"/>
    <w:tmpl w:val="4CB8B4F0"/>
    <w:lvl w:ilvl="0" w:tplc="8B92F63E">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50337C82"/>
    <w:multiLevelType w:val="hybridMultilevel"/>
    <w:tmpl w:val="E3E450D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5247234A"/>
    <w:multiLevelType w:val="hybridMultilevel"/>
    <w:tmpl w:val="B782A620"/>
    <w:lvl w:ilvl="0" w:tplc="04020001">
      <w:start w:val="1"/>
      <w:numFmt w:val="bullet"/>
      <w:lvlText w:val=""/>
      <w:lvlJc w:val="left"/>
      <w:pPr>
        <w:ind w:left="720" w:hanging="360"/>
      </w:pPr>
      <w:rPr>
        <w:rFonts w:ascii="Symbol" w:hAnsi="Symbol" w:hint="default"/>
      </w:rPr>
    </w:lvl>
    <w:lvl w:ilvl="1" w:tplc="B9EC256C">
      <w:numFmt w:val="bullet"/>
      <w:lvlText w:val="•"/>
      <w:lvlJc w:val="left"/>
      <w:pPr>
        <w:ind w:left="1785" w:hanging="705"/>
      </w:pPr>
      <w:rPr>
        <w:rFonts w:ascii="Calibri" w:eastAsiaTheme="minorHAnsi" w:hAnsi="Calibri" w:cs="Calibri"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525B2103"/>
    <w:multiLevelType w:val="hybridMultilevel"/>
    <w:tmpl w:val="4F921E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0923D2"/>
    <w:multiLevelType w:val="hybridMultilevel"/>
    <w:tmpl w:val="C466F4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DC5E4A"/>
    <w:multiLevelType w:val="hybridMultilevel"/>
    <w:tmpl w:val="1722F20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A805DA"/>
    <w:multiLevelType w:val="hybridMultilevel"/>
    <w:tmpl w:val="7952C7B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65095165"/>
    <w:multiLevelType w:val="hybridMultilevel"/>
    <w:tmpl w:val="BBB823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A94066"/>
    <w:multiLevelType w:val="hybridMultilevel"/>
    <w:tmpl w:val="09AEDB2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7CC27196"/>
    <w:multiLevelType w:val="hybridMultilevel"/>
    <w:tmpl w:val="2C74B706"/>
    <w:lvl w:ilvl="0" w:tplc="47F63074">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7CF22406"/>
    <w:multiLevelType w:val="hybridMultilevel"/>
    <w:tmpl w:val="4D40FD5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0241CE"/>
    <w:multiLevelType w:val="hybridMultilevel"/>
    <w:tmpl w:val="84D2FD3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7FA94D80"/>
    <w:multiLevelType w:val="hybridMultilevel"/>
    <w:tmpl w:val="3F9A8A7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16cid:durableId="1991517489">
    <w:abstractNumId w:val="9"/>
  </w:num>
  <w:num w:numId="2" w16cid:durableId="1406150173">
    <w:abstractNumId w:val="18"/>
  </w:num>
  <w:num w:numId="3" w16cid:durableId="817965196">
    <w:abstractNumId w:val="2"/>
  </w:num>
  <w:num w:numId="4" w16cid:durableId="1210609679">
    <w:abstractNumId w:val="21"/>
  </w:num>
  <w:num w:numId="5" w16cid:durableId="1841505825">
    <w:abstractNumId w:val="11"/>
  </w:num>
  <w:num w:numId="6" w16cid:durableId="28996914">
    <w:abstractNumId w:val="17"/>
  </w:num>
  <w:num w:numId="7" w16cid:durableId="1865240821">
    <w:abstractNumId w:val="6"/>
  </w:num>
  <w:num w:numId="8" w16cid:durableId="881399600">
    <w:abstractNumId w:val="1"/>
  </w:num>
  <w:num w:numId="9" w16cid:durableId="635913615">
    <w:abstractNumId w:val="0"/>
  </w:num>
  <w:num w:numId="10" w16cid:durableId="917402112">
    <w:abstractNumId w:val="20"/>
  </w:num>
  <w:num w:numId="11" w16cid:durableId="1429622626">
    <w:abstractNumId w:val="15"/>
  </w:num>
  <w:num w:numId="12" w16cid:durableId="283391439">
    <w:abstractNumId w:val="10"/>
  </w:num>
  <w:num w:numId="13" w16cid:durableId="422187777">
    <w:abstractNumId w:val="8"/>
  </w:num>
  <w:num w:numId="14" w16cid:durableId="1888298111">
    <w:abstractNumId w:val="12"/>
  </w:num>
  <w:num w:numId="15" w16cid:durableId="854538411">
    <w:abstractNumId w:val="13"/>
  </w:num>
  <w:num w:numId="16" w16cid:durableId="1154175865">
    <w:abstractNumId w:val="16"/>
  </w:num>
  <w:num w:numId="17" w16cid:durableId="1068648394">
    <w:abstractNumId w:val="5"/>
  </w:num>
  <w:num w:numId="18" w16cid:durableId="720251337">
    <w:abstractNumId w:val="4"/>
  </w:num>
  <w:num w:numId="19" w16cid:durableId="1460343383">
    <w:abstractNumId w:val="14"/>
  </w:num>
  <w:num w:numId="20" w16cid:durableId="1888182480">
    <w:abstractNumId w:val="7"/>
  </w:num>
  <w:num w:numId="21" w16cid:durableId="1060783217">
    <w:abstractNumId w:val="19"/>
  </w:num>
  <w:num w:numId="22" w16cid:durableId="2806516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BEC"/>
    <w:rsid w:val="00023846"/>
    <w:rsid w:val="00030DF1"/>
    <w:rsid w:val="00065209"/>
    <w:rsid w:val="000902AA"/>
    <w:rsid w:val="000967C2"/>
    <w:rsid w:val="000A346E"/>
    <w:rsid w:val="000A414D"/>
    <w:rsid w:val="000B113C"/>
    <w:rsid w:val="000C3F53"/>
    <w:rsid w:val="000F2263"/>
    <w:rsid w:val="001000EB"/>
    <w:rsid w:val="0011056F"/>
    <w:rsid w:val="0012330A"/>
    <w:rsid w:val="00124B9F"/>
    <w:rsid w:val="00126E3C"/>
    <w:rsid w:val="00146B58"/>
    <w:rsid w:val="00167F9B"/>
    <w:rsid w:val="001731AE"/>
    <w:rsid w:val="001862B2"/>
    <w:rsid w:val="00194EA7"/>
    <w:rsid w:val="001A6EB0"/>
    <w:rsid w:val="001B5BF1"/>
    <w:rsid w:val="001C514C"/>
    <w:rsid w:val="001D5B3E"/>
    <w:rsid w:val="001D6945"/>
    <w:rsid w:val="001E3DBE"/>
    <w:rsid w:val="002014B0"/>
    <w:rsid w:val="00203337"/>
    <w:rsid w:val="0022384F"/>
    <w:rsid w:val="00251A6D"/>
    <w:rsid w:val="0025231C"/>
    <w:rsid w:val="00280483"/>
    <w:rsid w:val="002856F1"/>
    <w:rsid w:val="00287A5D"/>
    <w:rsid w:val="002A4619"/>
    <w:rsid w:val="002C5E32"/>
    <w:rsid w:val="002D5E81"/>
    <w:rsid w:val="002E0D35"/>
    <w:rsid w:val="00303CDA"/>
    <w:rsid w:val="00310733"/>
    <w:rsid w:val="003203BD"/>
    <w:rsid w:val="00322494"/>
    <w:rsid w:val="00334867"/>
    <w:rsid w:val="0034253D"/>
    <w:rsid w:val="00350456"/>
    <w:rsid w:val="00352C9A"/>
    <w:rsid w:val="003563C8"/>
    <w:rsid w:val="00361C1E"/>
    <w:rsid w:val="00362841"/>
    <w:rsid w:val="00371625"/>
    <w:rsid w:val="003907AD"/>
    <w:rsid w:val="00391861"/>
    <w:rsid w:val="00391FF6"/>
    <w:rsid w:val="00395E87"/>
    <w:rsid w:val="003968A9"/>
    <w:rsid w:val="003A4BEC"/>
    <w:rsid w:val="003B438B"/>
    <w:rsid w:val="003B5E1A"/>
    <w:rsid w:val="003F3C86"/>
    <w:rsid w:val="00415318"/>
    <w:rsid w:val="004418BF"/>
    <w:rsid w:val="00444C03"/>
    <w:rsid w:val="004553A8"/>
    <w:rsid w:val="004619CD"/>
    <w:rsid w:val="00463161"/>
    <w:rsid w:val="00471FFA"/>
    <w:rsid w:val="00477B47"/>
    <w:rsid w:val="004814E0"/>
    <w:rsid w:val="00481DEA"/>
    <w:rsid w:val="00482137"/>
    <w:rsid w:val="00483722"/>
    <w:rsid w:val="00486562"/>
    <w:rsid w:val="004B3F0E"/>
    <w:rsid w:val="004B4E1B"/>
    <w:rsid w:val="004C104B"/>
    <w:rsid w:val="004C41CB"/>
    <w:rsid w:val="004E3507"/>
    <w:rsid w:val="004F1264"/>
    <w:rsid w:val="004F154E"/>
    <w:rsid w:val="00502FA2"/>
    <w:rsid w:val="00503420"/>
    <w:rsid w:val="005125EF"/>
    <w:rsid w:val="00513621"/>
    <w:rsid w:val="00526F12"/>
    <w:rsid w:val="00533AE6"/>
    <w:rsid w:val="00545EDF"/>
    <w:rsid w:val="00552F7A"/>
    <w:rsid w:val="00555815"/>
    <w:rsid w:val="00556C97"/>
    <w:rsid w:val="00566FD9"/>
    <w:rsid w:val="005677C1"/>
    <w:rsid w:val="00593E32"/>
    <w:rsid w:val="005972A1"/>
    <w:rsid w:val="005A6ABA"/>
    <w:rsid w:val="005B672F"/>
    <w:rsid w:val="005C1308"/>
    <w:rsid w:val="005C4D76"/>
    <w:rsid w:val="005E18CB"/>
    <w:rsid w:val="00621FC0"/>
    <w:rsid w:val="00633FA4"/>
    <w:rsid w:val="00653C2F"/>
    <w:rsid w:val="006546D7"/>
    <w:rsid w:val="006550BF"/>
    <w:rsid w:val="006566D1"/>
    <w:rsid w:val="0067352A"/>
    <w:rsid w:val="0067705F"/>
    <w:rsid w:val="00683E7B"/>
    <w:rsid w:val="00692EAE"/>
    <w:rsid w:val="00694957"/>
    <w:rsid w:val="006B4F9B"/>
    <w:rsid w:val="006C3896"/>
    <w:rsid w:val="006C39CC"/>
    <w:rsid w:val="00711BD4"/>
    <w:rsid w:val="00716E77"/>
    <w:rsid w:val="007250D3"/>
    <w:rsid w:val="0073444D"/>
    <w:rsid w:val="007405AE"/>
    <w:rsid w:val="007540E3"/>
    <w:rsid w:val="00760BA6"/>
    <w:rsid w:val="0076387F"/>
    <w:rsid w:val="00763D80"/>
    <w:rsid w:val="00784FDD"/>
    <w:rsid w:val="00791E5D"/>
    <w:rsid w:val="007B52D1"/>
    <w:rsid w:val="007C4F72"/>
    <w:rsid w:val="007C7B09"/>
    <w:rsid w:val="007D7B6A"/>
    <w:rsid w:val="007E7207"/>
    <w:rsid w:val="007F1DD8"/>
    <w:rsid w:val="00821640"/>
    <w:rsid w:val="00831C8B"/>
    <w:rsid w:val="00834B22"/>
    <w:rsid w:val="00837BBE"/>
    <w:rsid w:val="0084305F"/>
    <w:rsid w:val="008558D2"/>
    <w:rsid w:val="00864378"/>
    <w:rsid w:val="00870018"/>
    <w:rsid w:val="00870B10"/>
    <w:rsid w:val="00885AF9"/>
    <w:rsid w:val="0088660A"/>
    <w:rsid w:val="008A75B5"/>
    <w:rsid w:val="008B4326"/>
    <w:rsid w:val="008C2D76"/>
    <w:rsid w:val="008D5464"/>
    <w:rsid w:val="00900B4B"/>
    <w:rsid w:val="00941AD2"/>
    <w:rsid w:val="00955046"/>
    <w:rsid w:val="00964840"/>
    <w:rsid w:val="00975588"/>
    <w:rsid w:val="00981A52"/>
    <w:rsid w:val="00982E40"/>
    <w:rsid w:val="009A7B88"/>
    <w:rsid w:val="009B7734"/>
    <w:rsid w:val="009C59DB"/>
    <w:rsid w:val="009D5C26"/>
    <w:rsid w:val="009D609A"/>
    <w:rsid w:val="009D76AD"/>
    <w:rsid w:val="009E1AD6"/>
    <w:rsid w:val="009E2995"/>
    <w:rsid w:val="009F0DF8"/>
    <w:rsid w:val="009F4467"/>
    <w:rsid w:val="009F69DC"/>
    <w:rsid w:val="00A040DF"/>
    <w:rsid w:val="00A06467"/>
    <w:rsid w:val="00A34ADE"/>
    <w:rsid w:val="00A51D80"/>
    <w:rsid w:val="00A65B41"/>
    <w:rsid w:val="00A73A6F"/>
    <w:rsid w:val="00A862BD"/>
    <w:rsid w:val="00A903E8"/>
    <w:rsid w:val="00A91539"/>
    <w:rsid w:val="00AA5F37"/>
    <w:rsid w:val="00AB23D1"/>
    <w:rsid w:val="00AB52C8"/>
    <w:rsid w:val="00AC5673"/>
    <w:rsid w:val="00AD479A"/>
    <w:rsid w:val="00AD7E79"/>
    <w:rsid w:val="00AE17DD"/>
    <w:rsid w:val="00AE60C4"/>
    <w:rsid w:val="00B036E5"/>
    <w:rsid w:val="00B03DBE"/>
    <w:rsid w:val="00B073B1"/>
    <w:rsid w:val="00B246B5"/>
    <w:rsid w:val="00B47F14"/>
    <w:rsid w:val="00B648C1"/>
    <w:rsid w:val="00B83B57"/>
    <w:rsid w:val="00B8514C"/>
    <w:rsid w:val="00BA444D"/>
    <w:rsid w:val="00BA49BE"/>
    <w:rsid w:val="00BA74C5"/>
    <w:rsid w:val="00BC25C9"/>
    <w:rsid w:val="00BD1660"/>
    <w:rsid w:val="00BD3DD3"/>
    <w:rsid w:val="00BE1E12"/>
    <w:rsid w:val="00BF370F"/>
    <w:rsid w:val="00C05CE2"/>
    <w:rsid w:val="00C11F1B"/>
    <w:rsid w:val="00C16280"/>
    <w:rsid w:val="00C2483B"/>
    <w:rsid w:val="00C375C9"/>
    <w:rsid w:val="00C6486B"/>
    <w:rsid w:val="00C7562D"/>
    <w:rsid w:val="00C76FA4"/>
    <w:rsid w:val="00C800E5"/>
    <w:rsid w:val="00C8513C"/>
    <w:rsid w:val="00C9707F"/>
    <w:rsid w:val="00CA7B03"/>
    <w:rsid w:val="00CB0306"/>
    <w:rsid w:val="00CB131C"/>
    <w:rsid w:val="00CB6497"/>
    <w:rsid w:val="00CD19AA"/>
    <w:rsid w:val="00CD4FB4"/>
    <w:rsid w:val="00CF0098"/>
    <w:rsid w:val="00CF1ADE"/>
    <w:rsid w:val="00CF1CDB"/>
    <w:rsid w:val="00CF6B2B"/>
    <w:rsid w:val="00D03066"/>
    <w:rsid w:val="00D12CFF"/>
    <w:rsid w:val="00D16A19"/>
    <w:rsid w:val="00D25588"/>
    <w:rsid w:val="00D26B86"/>
    <w:rsid w:val="00D302AC"/>
    <w:rsid w:val="00D33918"/>
    <w:rsid w:val="00D50140"/>
    <w:rsid w:val="00D6234F"/>
    <w:rsid w:val="00D70AF0"/>
    <w:rsid w:val="00D70E8B"/>
    <w:rsid w:val="00D756B5"/>
    <w:rsid w:val="00DB78FA"/>
    <w:rsid w:val="00DC13ED"/>
    <w:rsid w:val="00DC7A91"/>
    <w:rsid w:val="00DD1774"/>
    <w:rsid w:val="00DE7AD1"/>
    <w:rsid w:val="00E12D18"/>
    <w:rsid w:val="00E160CA"/>
    <w:rsid w:val="00E277EB"/>
    <w:rsid w:val="00E60874"/>
    <w:rsid w:val="00E64161"/>
    <w:rsid w:val="00E65A2F"/>
    <w:rsid w:val="00EB0622"/>
    <w:rsid w:val="00EB3893"/>
    <w:rsid w:val="00EB50B4"/>
    <w:rsid w:val="00ED1006"/>
    <w:rsid w:val="00ED3249"/>
    <w:rsid w:val="00EE4E4B"/>
    <w:rsid w:val="00EF0CB5"/>
    <w:rsid w:val="00F245EB"/>
    <w:rsid w:val="00F4212A"/>
    <w:rsid w:val="00F422AB"/>
    <w:rsid w:val="00F429E8"/>
    <w:rsid w:val="00F76474"/>
    <w:rsid w:val="00F92532"/>
    <w:rsid w:val="00F93797"/>
    <w:rsid w:val="00FA1F74"/>
    <w:rsid w:val="00FC4030"/>
    <w:rsid w:val="00FD0D74"/>
    <w:rsid w:val="00FD360E"/>
    <w:rsid w:val="00FE435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6F5CFA"/>
  <w15:docId w15:val="{ABE7600C-CCDB-4A4C-A1A1-520111B30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31C"/>
  </w:style>
  <w:style w:type="paragraph" w:styleId="Heading1">
    <w:name w:val="heading 1"/>
    <w:basedOn w:val="Normal"/>
    <w:next w:val="Normal"/>
    <w:link w:val="Heading1Char"/>
    <w:uiPriority w:val="9"/>
    <w:qFormat/>
    <w:rsid w:val="0082164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033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37BBE"/>
    <w:pPr>
      <w:tabs>
        <w:tab w:val="center" w:pos="4536"/>
        <w:tab w:val="right" w:pos="9072"/>
      </w:tabs>
      <w:spacing w:after="0" w:line="240" w:lineRule="auto"/>
    </w:pPr>
  </w:style>
  <w:style w:type="character" w:customStyle="1" w:styleId="HeaderChar">
    <w:name w:val="Header Char"/>
    <w:basedOn w:val="DefaultParagraphFont"/>
    <w:link w:val="Header"/>
    <w:uiPriority w:val="99"/>
    <w:rsid w:val="00837BBE"/>
  </w:style>
  <w:style w:type="paragraph" w:styleId="Footer">
    <w:name w:val="footer"/>
    <w:basedOn w:val="Normal"/>
    <w:link w:val="FooterChar"/>
    <w:uiPriority w:val="99"/>
    <w:unhideWhenUsed/>
    <w:rsid w:val="00837BBE"/>
    <w:pPr>
      <w:tabs>
        <w:tab w:val="center" w:pos="4536"/>
        <w:tab w:val="right" w:pos="9072"/>
      </w:tabs>
      <w:spacing w:after="0" w:line="240" w:lineRule="auto"/>
    </w:pPr>
  </w:style>
  <w:style w:type="character" w:customStyle="1" w:styleId="FooterChar">
    <w:name w:val="Footer Char"/>
    <w:basedOn w:val="DefaultParagraphFont"/>
    <w:link w:val="Footer"/>
    <w:uiPriority w:val="99"/>
    <w:rsid w:val="00837BBE"/>
  </w:style>
  <w:style w:type="paragraph" w:styleId="ListParagraph">
    <w:name w:val="List Paragraph"/>
    <w:basedOn w:val="Normal"/>
    <w:uiPriority w:val="34"/>
    <w:qFormat/>
    <w:rsid w:val="009A7B88"/>
    <w:pPr>
      <w:ind w:left="720"/>
      <w:contextualSpacing/>
    </w:pPr>
  </w:style>
  <w:style w:type="table" w:customStyle="1" w:styleId="1">
    <w:name w:val="Мрежа в таблица1"/>
    <w:basedOn w:val="TableNormal"/>
    <w:next w:val="TableGrid"/>
    <w:uiPriority w:val="39"/>
    <w:rsid w:val="00395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Мрежа в таблица11"/>
    <w:basedOn w:val="TableNormal"/>
    <w:next w:val="TableGrid"/>
    <w:uiPriority w:val="39"/>
    <w:rsid w:val="007F1D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Мрежа в таблица111"/>
    <w:basedOn w:val="TableNormal"/>
    <w:next w:val="TableGrid"/>
    <w:uiPriority w:val="39"/>
    <w:rsid w:val="002523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56C97"/>
    <w:rPr>
      <w:color w:val="0563C1" w:themeColor="hyperlink"/>
      <w:u w:val="single"/>
    </w:rPr>
  </w:style>
  <w:style w:type="character" w:styleId="FollowedHyperlink">
    <w:name w:val="FollowedHyperlink"/>
    <w:basedOn w:val="DefaultParagraphFont"/>
    <w:uiPriority w:val="99"/>
    <w:semiHidden/>
    <w:unhideWhenUsed/>
    <w:rsid w:val="00DD1774"/>
    <w:rPr>
      <w:color w:val="954F72" w:themeColor="followedHyperlink"/>
      <w:u w:val="single"/>
    </w:rPr>
  </w:style>
  <w:style w:type="character" w:customStyle="1" w:styleId="Heading1Char">
    <w:name w:val="Heading 1 Char"/>
    <w:basedOn w:val="DefaultParagraphFont"/>
    <w:link w:val="Heading1"/>
    <w:uiPriority w:val="9"/>
    <w:rsid w:val="00821640"/>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1000EB"/>
    <w:pPr>
      <w:outlineLvl w:val="9"/>
    </w:pPr>
    <w:rPr>
      <w:lang w:val="en-US"/>
    </w:rPr>
  </w:style>
  <w:style w:type="paragraph" w:styleId="TOC1">
    <w:name w:val="toc 1"/>
    <w:basedOn w:val="Normal"/>
    <w:next w:val="Normal"/>
    <w:autoRedefine/>
    <w:uiPriority w:val="39"/>
    <w:unhideWhenUsed/>
    <w:rsid w:val="001000EB"/>
    <w:pPr>
      <w:spacing w:after="100"/>
    </w:pPr>
  </w:style>
  <w:style w:type="paragraph" w:styleId="TOC2">
    <w:name w:val="toc 2"/>
    <w:basedOn w:val="Normal"/>
    <w:next w:val="Normal"/>
    <w:autoRedefine/>
    <w:uiPriority w:val="39"/>
    <w:unhideWhenUsed/>
    <w:rsid w:val="001000EB"/>
    <w:pPr>
      <w:spacing w:after="100"/>
      <w:ind w:left="220"/>
    </w:pPr>
  </w:style>
  <w:style w:type="character" w:customStyle="1" w:styleId="Bodytext2">
    <w:name w:val="Body text (2)_"/>
    <w:basedOn w:val="DefaultParagraphFont"/>
    <w:link w:val="Bodytext20"/>
    <w:rsid w:val="00BD1660"/>
    <w:rPr>
      <w:rFonts w:ascii="Times New Roman" w:eastAsia="Times New Roman" w:hAnsi="Times New Roman" w:cs="Times New Roman"/>
      <w:shd w:val="clear" w:color="auto" w:fill="FFFFFF"/>
    </w:rPr>
  </w:style>
  <w:style w:type="paragraph" w:customStyle="1" w:styleId="Bodytext20">
    <w:name w:val="Body text (2)"/>
    <w:basedOn w:val="Normal"/>
    <w:link w:val="Bodytext2"/>
    <w:rsid w:val="00BD1660"/>
    <w:pPr>
      <w:widowControl w:val="0"/>
      <w:shd w:val="clear" w:color="auto" w:fill="FFFFFF"/>
      <w:spacing w:before="360" w:after="0" w:line="278" w:lineRule="exact"/>
      <w:jc w:val="both"/>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40A40-AB1E-47F4-A92A-55D56C715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4852</Words>
  <Characters>27661</Characters>
  <Application>Microsoft Office Word</Application>
  <DocSecurity>0</DocSecurity>
  <Lines>230</Lines>
  <Paragraphs>64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32449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141820</dc:creator>
  <cp:keywords/>
  <dc:description/>
  <cp:lastModifiedBy>Rumyana Draganova</cp:lastModifiedBy>
  <cp:revision>6</cp:revision>
  <dcterms:created xsi:type="dcterms:W3CDTF">2025-06-18T19:55:00Z</dcterms:created>
  <dcterms:modified xsi:type="dcterms:W3CDTF">2025-06-19T05:47:00Z</dcterms:modified>
</cp:coreProperties>
</file>